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79" w:rsidRPr="00994FDD" w:rsidRDefault="005D4079" w:rsidP="005D4079">
      <w:pPr>
        <w:tabs>
          <w:tab w:val="left" w:pos="900"/>
        </w:tabs>
        <w:spacing w:before="120"/>
        <w:jc w:val="center"/>
        <w:rPr>
          <w:sz w:val="28"/>
          <w:szCs w:val="28"/>
        </w:rPr>
      </w:pPr>
      <w:r w:rsidRPr="00994FDD">
        <w:rPr>
          <w:sz w:val="28"/>
          <w:szCs w:val="28"/>
        </w:rPr>
        <w:t>Министерство образования Республики Беларусь</w:t>
      </w:r>
    </w:p>
    <w:p w:rsidR="005D4079" w:rsidRDefault="00945E09" w:rsidP="005D4079">
      <w:pPr>
        <w:tabs>
          <w:tab w:val="left" w:pos="900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Главное у</w:t>
      </w:r>
      <w:r w:rsidR="005D4079" w:rsidRPr="00994FDD">
        <w:rPr>
          <w:sz w:val="28"/>
          <w:szCs w:val="28"/>
        </w:rPr>
        <w:t xml:space="preserve">правление </w:t>
      </w:r>
      <w:r w:rsidR="00A613EE">
        <w:rPr>
          <w:sz w:val="28"/>
          <w:szCs w:val="28"/>
        </w:rPr>
        <w:t xml:space="preserve">по </w:t>
      </w:r>
      <w:r w:rsidR="005D4079" w:rsidRPr="00994FDD">
        <w:rPr>
          <w:sz w:val="28"/>
          <w:szCs w:val="28"/>
        </w:rPr>
        <w:t>образовани</w:t>
      </w:r>
      <w:r w:rsidR="00A613EE">
        <w:rPr>
          <w:sz w:val="28"/>
          <w:szCs w:val="28"/>
        </w:rPr>
        <w:t>ю</w:t>
      </w:r>
      <w:r w:rsidR="005D4079" w:rsidRPr="00994FDD">
        <w:rPr>
          <w:sz w:val="28"/>
          <w:szCs w:val="28"/>
        </w:rPr>
        <w:t xml:space="preserve"> </w:t>
      </w:r>
      <w:r w:rsidR="003E0001">
        <w:rPr>
          <w:sz w:val="28"/>
          <w:szCs w:val="28"/>
        </w:rPr>
        <w:t>Минского</w:t>
      </w:r>
      <w:r w:rsidR="005D4079" w:rsidRPr="00994FDD">
        <w:rPr>
          <w:sz w:val="28"/>
          <w:szCs w:val="28"/>
        </w:rPr>
        <w:t xml:space="preserve"> облисполкома </w:t>
      </w:r>
    </w:p>
    <w:p w:rsidR="005D4079" w:rsidRDefault="00DA076C" w:rsidP="005D4079">
      <w:pPr>
        <w:tabs>
          <w:tab w:val="left" w:pos="900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</w:t>
      </w:r>
      <w:r w:rsidR="005D4079" w:rsidRPr="00994FD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="005D4079">
        <w:rPr>
          <w:sz w:val="28"/>
          <w:szCs w:val="28"/>
        </w:rPr>
        <w:t>, спорт</w:t>
      </w:r>
      <w:r>
        <w:rPr>
          <w:sz w:val="28"/>
          <w:szCs w:val="28"/>
        </w:rPr>
        <w:t>у</w:t>
      </w:r>
      <w:r w:rsidR="005D4079">
        <w:rPr>
          <w:sz w:val="28"/>
          <w:szCs w:val="28"/>
        </w:rPr>
        <w:t xml:space="preserve"> и туризм</w:t>
      </w:r>
      <w:r>
        <w:rPr>
          <w:sz w:val="28"/>
          <w:szCs w:val="28"/>
        </w:rPr>
        <w:t>у</w:t>
      </w:r>
      <w:r w:rsidR="005D4079" w:rsidRPr="00994FDD">
        <w:rPr>
          <w:sz w:val="28"/>
          <w:szCs w:val="28"/>
        </w:rPr>
        <w:t xml:space="preserve"> </w:t>
      </w:r>
      <w:r w:rsidR="003E0001">
        <w:rPr>
          <w:sz w:val="28"/>
          <w:szCs w:val="28"/>
        </w:rPr>
        <w:t>Стародорожского</w:t>
      </w:r>
    </w:p>
    <w:p w:rsidR="005D4079" w:rsidRPr="00994FDD" w:rsidRDefault="005D4079" w:rsidP="005D4079">
      <w:pPr>
        <w:tabs>
          <w:tab w:val="left" w:pos="900"/>
        </w:tabs>
        <w:jc w:val="center"/>
        <w:rPr>
          <w:sz w:val="28"/>
          <w:szCs w:val="28"/>
        </w:rPr>
      </w:pPr>
      <w:r w:rsidRPr="00994FDD">
        <w:rPr>
          <w:sz w:val="28"/>
          <w:szCs w:val="28"/>
        </w:rPr>
        <w:t>рай</w:t>
      </w:r>
      <w:r>
        <w:rPr>
          <w:sz w:val="28"/>
          <w:szCs w:val="28"/>
        </w:rPr>
        <w:t>онного</w:t>
      </w:r>
      <w:r w:rsidR="003E0001">
        <w:rPr>
          <w:sz w:val="28"/>
          <w:szCs w:val="28"/>
        </w:rPr>
        <w:t xml:space="preserve"> </w:t>
      </w:r>
      <w:r w:rsidRPr="00994FDD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нительного </w:t>
      </w:r>
      <w:r w:rsidRPr="00994FDD">
        <w:rPr>
          <w:sz w:val="28"/>
          <w:szCs w:val="28"/>
        </w:rPr>
        <w:t>ком</w:t>
      </w:r>
      <w:r>
        <w:rPr>
          <w:sz w:val="28"/>
          <w:szCs w:val="28"/>
        </w:rPr>
        <w:t>итета</w:t>
      </w:r>
    </w:p>
    <w:p w:rsidR="005D4079" w:rsidRPr="00994FDD" w:rsidRDefault="005D4079" w:rsidP="005D4079">
      <w:pPr>
        <w:tabs>
          <w:tab w:val="left" w:pos="900"/>
        </w:tabs>
        <w:spacing w:before="120"/>
        <w:jc w:val="center"/>
        <w:rPr>
          <w:sz w:val="28"/>
          <w:szCs w:val="28"/>
        </w:rPr>
      </w:pPr>
      <w:r w:rsidRPr="00994FDD">
        <w:rPr>
          <w:sz w:val="28"/>
          <w:szCs w:val="28"/>
        </w:rPr>
        <w:t>Государственное учреждение образования</w:t>
      </w:r>
    </w:p>
    <w:p w:rsidR="00A27818" w:rsidRDefault="005D4079" w:rsidP="00472177">
      <w:pPr>
        <w:tabs>
          <w:tab w:val="left" w:pos="900"/>
        </w:tabs>
        <w:jc w:val="center"/>
        <w:rPr>
          <w:sz w:val="28"/>
          <w:szCs w:val="28"/>
        </w:rPr>
      </w:pPr>
      <w:r w:rsidRPr="00994FDD">
        <w:rPr>
          <w:sz w:val="28"/>
          <w:szCs w:val="28"/>
        </w:rPr>
        <w:t>«</w:t>
      </w:r>
      <w:r w:rsidR="003E0001">
        <w:rPr>
          <w:sz w:val="28"/>
          <w:szCs w:val="28"/>
        </w:rPr>
        <w:t>Языльская средняя школа имени Героя Советского Союза Половчени Гавриила Антоновича</w:t>
      </w:r>
      <w:r w:rsidRPr="00994FDD">
        <w:rPr>
          <w:sz w:val="28"/>
          <w:szCs w:val="28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563"/>
        <w:gridCol w:w="4422"/>
      </w:tblGrid>
      <w:tr w:rsidR="00A27818" w:rsidRPr="00C92002" w:rsidTr="00C92002">
        <w:trPr>
          <w:trHeight w:val="263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818" w:rsidRPr="00C92002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C92002">
              <w:rPr>
                <w:color w:val="000000"/>
                <w:sz w:val="28"/>
                <w:szCs w:val="28"/>
              </w:rPr>
              <w:t>СОГЛАСОВАНО</w:t>
            </w:r>
          </w:p>
          <w:p w:rsidR="00A27818" w:rsidRPr="00C92002" w:rsidRDefault="00062B3A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</w:p>
          <w:p w:rsidR="00A27818" w:rsidRPr="00C92002" w:rsidRDefault="00062B3A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Снежицкий Павел Владимирович,</w:t>
            </w:r>
          </w:p>
          <w:p w:rsidR="00062B3A" w:rsidRPr="00062B3A" w:rsidRDefault="00062B3A" w:rsidP="00062B3A">
            <w:pPr>
              <w:tabs>
                <w:tab w:val="left" w:pos="10584"/>
              </w:tabs>
              <w:jc w:val="both"/>
              <w:rPr>
                <w:sz w:val="28"/>
                <w:szCs w:val="28"/>
              </w:rPr>
            </w:pPr>
            <w:r w:rsidRPr="00062B3A">
              <w:rPr>
                <w:sz w:val="28"/>
                <w:szCs w:val="28"/>
              </w:rPr>
              <w:t xml:space="preserve">кандидат педагогических наук, доцент кафедры физического воспитания и спорта учреждения образования «Гродненский государственный аграрный университет» </w:t>
            </w:r>
          </w:p>
          <w:p w:rsidR="00472177" w:rsidRDefault="00472177" w:rsidP="00472177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_________________П.В.Снежицкий</w:t>
            </w:r>
            <w:proofErr w:type="spellEnd"/>
          </w:p>
          <w:p w:rsidR="00A27818" w:rsidRPr="00C92002" w:rsidRDefault="00472177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</w:t>
            </w:r>
            <w:r w:rsidR="00A27818" w:rsidRPr="00C92002">
              <w:rPr>
                <w:i/>
                <w:color w:val="000000"/>
                <w:sz w:val="28"/>
                <w:szCs w:val="28"/>
              </w:rPr>
              <w:t>(подпись)</w:t>
            </w:r>
          </w:p>
          <w:p w:rsidR="00472177" w:rsidRPr="00C92002" w:rsidRDefault="00472177" w:rsidP="00472177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C92002">
              <w:rPr>
                <w:color w:val="000000"/>
                <w:sz w:val="28"/>
                <w:szCs w:val="28"/>
              </w:rPr>
              <w:t>_______________   20______</w:t>
            </w:r>
          </w:p>
          <w:p w:rsidR="00A27818" w:rsidRPr="00C92002" w:rsidRDefault="00A27818" w:rsidP="00C92002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C92002">
              <w:rPr>
                <w:i/>
                <w:color w:val="000000"/>
                <w:sz w:val="28"/>
                <w:szCs w:val="28"/>
              </w:rPr>
              <w:t xml:space="preserve">                (дата)</w:t>
            </w:r>
          </w:p>
          <w:p w:rsidR="00472177" w:rsidRPr="00166462" w:rsidRDefault="00472177" w:rsidP="004721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62">
              <w:rPr>
                <w:rFonts w:ascii="Times New Roman" w:hAnsi="Times New Roman"/>
                <w:sz w:val="28"/>
                <w:szCs w:val="28"/>
              </w:rPr>
              <w:t>Телефоны:</w:t>
            </w:r>
          </w:p>
          <w:p w:rsidR="00472177" w:rsidRPr="00166462" w:rsidRDefault="00472177" w:rsidP="004721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62">
              <w:rPr>
                <w:rFonts w:ascii="Times New Roman" w:hAnsi="Times New Roman"/>
                <w:sz w:val="28"/>
                <w:szCs w:val="28"/>
              </w:rPr>
              <w:t xml:space="preserve">раб.8-015-2-77-14-70, </w:t>
            </w:r>
          </w:p>
          <w:p w:rsidR="00472177" w:rsidRPr="00166462" w:rsidRDefault="00472177" w:rsidP="004721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62">
              <w:rPr>
                <w:rFonts w:ascii="Times New Roman" w:hAnsi="Times New Roman"/>
                <w:sz w:val="28"/>
                <w:szCs w:val="28"/>
              </w:rPr>
              <w:t>моб. +375336854721,</w:t>
            </w:r>
          </w:p>
          <w:p w:rsidR="00A27818" w:rsidRPr="00C92002" w:rsidRDefault="00472177" w:rsidP="00472177">
            <w:pPr>
              <w:pStyle w:val="a3"/>
              <w:rPr>
                <w:sz w:val="28"/>
                <w:szCs w:val="28"/>
              </w:rPr>
            </w:pPr>
            <w:r w:rsidRPr="0016646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72177">
              <w:rPr>
                <w:rFonts w:ascii="Times New Roman" w:hAnsi="Times New Roman"/>
                <w:sz w:val="28"/>
                <w:szCs w:val="28"/>
              </w:rPr>
              <w:t>-</w:t>
            </w:r>
            <w:r w:rsidRPr="0016646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721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66462">
              <w:rPr>
                <w:rFonts w:ascii="Times New Roman" w:hAnsi="Times New Roman"/>
                <w:sz w:val="28"/>
                <w:szCs w:val="28"/>
                <w:lang w:val="en-US"/>
              </w:rPr>
              <w:t>snezhickijj</w:t>
            </w:r>
            <w:r w:rsidRPr="00472177">
              <w:rPr>
                <w:rFonts w:ascii="Times New Roman" w:hAnsi="Times New Roman"/>
                <w:sz w:val="28"/>
                <w:szCs w:val="28"/>
              </w:rPr>
              <w:t>@</w:t>
            </w:r>
            <w:r w:rsidRPr="0016646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72177">
              <w:rPr>
                <w:rFonts w:ascii="Times New Roman" w:hAnsi="Times New Roman"/>
                <w:sz w:val="28"/>
                <w:szCs w:val="28"/>
              </w:rPr>
              <w:t>.</w:t>
            </w:r>
            <w:r w:rsidRPr="0016646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818" w:rsidRPr="00C92002" w:rsidRDefault="00A27818" w:rsidP="00C92002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818" w:rsidRPr="00C92002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C92002">
              <w:rPr>
                <w:color w:val="000000"/>
                <w:sz w:val="28"/>
                <w:szCs w:val="28"/>
              </w:rPr>
              <w:t>УТВЕРЖДАЮ</w:t>
            </w:r>
          </w:p>
          <w:p w:rsidR="00A27818" w:rsidRPr="00C92002" w:rsidRDefault="0099291F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 </w:t>
            </w:r>
            <w:r w:rsidR="00A27818" w:rsidRPr="00C92002">
              <w:rPr>
                <w:color w:val="000000"/>
                <w:sz w:val="28"/>
                <w:szCs w:val="28"/>
              </w:rPr>
              <w:t xml:space="preserve"> </w:t>
            </w:r>
          </w:p>
          <w:p w:rsidR="00472177" w:rsidRDefault="00472177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0B4DE7">
              <w:rPr>
                <w:color w:val="000000"/>
                <w:sz w:val="28"/>
                <w:szCs w:val="28"/>
              </w:rPr>
              <w:t>ГУО «</w:t>
            </w:r>
            <w:r>
              <w:rPr>
                <w:color w:val="000000"/>
                <w:sz w:val="28"/>
                <w:szCs w:val="28"/>
              </w:rPr>
              <w:t>Языльская средняя школа имени Героя Советского Союза Половчени Гавриила Антоновича»</w:t>
            </w:r>
          </w:p>
          <w:p w:rsidR="00472177" w:rsidRDefault="00472177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 Н.М.Грузд</w:t>
            </w:r>
          </w:p>
          <w:p w:rsidR="00A27818" w:rsidRPr="00C92002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C92002">
              <w:rPr>
                <w:i/>
                <w:color w:val="000000"/>
                <w:sz w:val="28"/>
                <w:szCs w:val="28"/>
              </w:rPr>
              <w:t xml:space="preserve">       (подпись)</w:t>
            </w:r>
          </w:p>
          <w:p w:rsidR="00A27818" w:rsidRPr="00C92002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C92002">
              <w:rPr>
                <w:color w:val="000000"/>
                <w:sz w:val="28"/>
                <w:szCs w:val="28"/>
              </w:rPr>
              <w:t>_______________   20______</w:t>
            </w:r>
          </w:p>
          <w:p w:rsidR="000A4BAB" w:rsidRDefault="00A27818" w:rsidP="00C92002">
            <w:pPr>
              <w:tabs>
                <w:tab w:val="left" w:pos="900"/>
              </w:tabs>
              <w:rPr>
                <w:i/>
                <w:color w:val="000000"/>
                <w:sz w:val="28"/>
                <w:szCs w:val="28"/>
              </w:rPr>
            </w:pPr>
            <w:r w:rsidRPr="00C92002">
              <w:rPr>
                <w:i/>
                <w:color w:val="000000"/>
                <w:sz w:val="28"/>
                <w:szCs w:val="28"/>
              </w:rPr>
              <w:t xml:space="preserve">       </w:t>
            </w:r>
            <w:r w:rsidR="000A4BAB">
              <w:rPr>
                <w:i/>
                <w:color w:val="000000"/>
                <w:sz w:val="28"/>
                <w:szCs w:val="28"/>
              </w:rPr>
              <w:t>(дата)</w:t>
            </w:r>
          </w:p>
          <w:p w:rsidR="00A27818" w:rsidRPr="00C92002" w:rsidRDefault="00A27818" w:rsidP="00C92002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9716FE" w:rsidRPr="00E3455F" w:rsidRDefault="00C018FE" w:rsidP="00E3455F">
      <w:pPr>
        <w:tabs>
          <w:tab w:val="left" w:pos="900"/>
        </w:tabs>
        <w:jc w:val="center"/>
        <w:rPr>
          <w:b/>
          <w:sz w:val="28"/>
          <w:szCs w:val="28"/>
        </w:rPr>
      </w:pPr>
      <w:r w:rsidRPr="00E3455F">
        <w:rPr>
          <w:b/>
          <w:sz w:val="28"/>
          <w:szCs w:val="28"/>
        </w:rPr>
        <w:t>СПРАВКА</w:t>
      </w:r>
    </w:p>
    <w:p w:rsidR="009716FE" w:rsidRPr="00E3455F" w:rsidRDefault="009716FE" w:rsidP="00CC450C">
      <w:pPr>
        <w:tabs>
          <w:tab w:val="left" w:pos="900"/>
        </w:tabs>
        <w:jc w:val="center"/>
        <w:rPr>
          <w:b/>
          <w:sz w:val="28"/>
          <w:szCs w:val="28"/>
        </w:rPr>
      </w:pPr>
      <w:r w:rsidRPr="00E3455F">
        <w:rPr>
          <w:b/>
          <w:sz w:val="28"/>
          <w:szCs w:val="28"/>
        </w:rPr>
        <w:t>о</w:t>
      </w:r>
      <w:r w:rsidR="00C018FE" w:rsidRPr="00E3455F">
        <w:rPr>
          <w:b/>
          <w:sz w:val="28"/>
          <w:szCs w:val="28"/>
        </w:rPr>
        <w:t xml:space="preserve"> </w:t>
      </w:r>
      <w:r w:rsidR="00906638">
        <w:rPr>
          <w:b/>
          <w:sz w:val="28"/>
          <w:szCs w:val="28"/>
        </w:rPr>
        <w:t xml:space="preserve"> </w:t>
      </w:r>
      <w:r w:rsidR="00CC1A76" w:rsidRPr="00E3455F">
        <w:rPr>
          <w:b/>
          <w:sz w:val="28"/>
          <w:szCs w:val="28"/>
        </w:rPr>
        <w:t>результатах</w:t>
      </w:r>
      <w:r w:rsidR="005E4E5A" w:rsidRPr="00E3455F">
        <w:rPr>
          <w:b/>
          <w:sz w:val="28"/>
          <w:szCs w:val="28"/>
        </w:rPr>
        <w:t xml:space="preserve"> </w:t>
      </w:r>
      <w:r w:rsidRPr="00E3455F">
        <w:rPr>
          <w:b/>
          <w:sz w:val="28"/>
          <w:szCs w:val="28"/>
        </w:rPr>
        <w:t xml:space="preserve"> инновационного проекта</w:t>
      </w:r>
      <w:r w:rsidR="005E4E5A" w:rsidRPr="00E3455F">
        <w:rPr>
          <w:b/>
          <w:sz w:val="28"/>
          <w:szCs w:val="28"/>
        </w:rPr>
        <w:t xml:space="preserve"> </w:t>
      </w:r>
    </w:p>
    <w:p w:rsidR="009716FE" w:rsidRPr="00E3455F" w:rsidRDefault="0077424C" w:rsidP="00CC450C">
      <w:pPr>
        <w:tabs>
          <w:tab w:val="left" w:pos="900"/>
        </w:tabs>
        <w:jc w:val="center"/>
        <w:rPr>
          <w:b/>
          <w:sz w:val="28"/>
          <w:szCs w:val="28"/>
        </w:rPr>
      </w:pPr>
      <w:r w:rsidRPr="00E3455F">
        <w:rPr>
          <w:sz w:val="28"/>
          <w:szCs w:val="28"/>
        </w:rPr>
        <w:t xml:space="preserve">«Внедрение </w:t>
      </w:r>
      <w:proofErr w:type="gramStart"/>
      <w:r w:rsidRPr="00E3455F">
        <w:rPr>
          <w:sz w:val="28"/>
          <w:szCs w:val="28"/>
        </w:rPr>
        <w:t>модели формирования двигательной культуры субъектов образовательного пространства сельской школы</w:t>
      </w:r>
      <w:proofErr w:type="gramEnd"/>
      <w:r w:rsidRPr="00E3455F">
        <w:rPr>
          <w:sz w:val="28"/>
          <w:szCs w:val="28"/>
        </w:rPr>
        <w:t>»</w:t>
      </w:r>
    </w:p>
    <w:p w:rsidR="009716FE" w:rsidRPr="00E3455F" w:rsidRDefault="00906638" w:rsidP="00CC450C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754" w:type="dxa"/>
        <w:tblLook w:val="01E0"/>
      </w:tblPr>
      <w:tblGrid>
        <w:gridCol w:w="4766"/>
        <w:gridCol w:w="222"/>
        <w:gridCol w:w="4766"/>
      </w:tblGrid>
      <w:tr w:rsidR="00A27818" w:rsidRPr="005917D8" w:rsidTr="00C92002">
        <w:tc>
          <w:tcPr>
            <w:tcW w:w="4766" w:type="dxa"/>
            <w:shd w:val="clear" w:color="auto" w:fill="auto"/>
          </w:tcPr>
          <w:p w:rsidR="00A27818" w:rsidRPr="005917D8" w:rsidRDefault="00A27818" w:rsidP="00E3455F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7818" w:rsidRPr="005917D8" w:rsidTr="00C92002">
        <w:tc>
          <w:tcPr>
            <w:tcW w:w="4766" w:type="dxa"/>
            <w:shd w:val="clear" w:color="auto" w:fill="auto"/>
          </w:tcPr>
          <w:p w:rsidR="00A27818" w:rsidRPr="005917D8" w:rsidRDefault="00E3455F" w:rsidP="00E3455F">
            <w:pPr>
              <w:tabs>
                <w:tab w:val="left" w:pos="900"/>
              </w:tabs>
              <w:ind w:right="10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222" w:type="dxa"/>
            <w:shd w:val="clear" w:color="auto" w:fill="auto"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vMerge w:val="restart"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7818" w:rsidRPr="005917D8" w:rsidTr="00C92002">
        <w:tc>
          <w:tcPr>
            <w:tcW w:w="4766" w:type="dxa"/>
            <w:shd w:val="clear" w:color="auto" w:fill="auto"/>
          </w:tcPr>
          <w:p w:rsidR="00A27818" w:rsidRDefault="0077424C" w:rsidP="00E3455F">
            <w:pPr>
              <w:tabs>
                <w:tab w:val="left" w:pos="900"/>
              </w:tabs>
              <w:ind w:right="10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Грузд Николай Михайлович</w:t>
            </w:r>
            <w:r w:rsidR="00E3455F">
              <w:rPr>
                <w:color w:val="000000"/>
                <w:sz w:val="28"/>
                <w:szCs w:val="28"/>
              </w:rPr>
              <w:t>,</w:t>
            </w:r>
          </w:p>
          <w:p w:rsidR="00E3455F" w:rsidRPr="005917D8" w:rsidRDefault="00E3455F" w:rsidP="00E3455F">
            <w:pPr>
              <w:tabs>
                <w:tab w:val="left" w:pos="900"/>
                <w:tab w:val="left" w:pos="4140"/>
              </w:tabs>
              <w:ind w:right="1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Pr="000B4DE7">
              <w:rPr>
                <w:color w:val="000000"/>
                <w:sz w:val="28"/>
                <w:szCs w:val="28"/>
              </w:rPr>
              <w:t xml:space="preserve"> ГУО «</w:t>
            </w:r>
            <w:r>
              <w:rPr>
                <w:color w:val="000000"/>
                <w:sz w:val="28"/>
                <w:szCs w:val="28"/>
              </w:rPr>
              <w:t>Языльская средняя школа имени Героя Советского Союза Половчени Г. А.»</w:t>
            </w:r>
          </w:p>
        </w:tc>
        <w:tc>
          <w:tcPr>
            <w:tcW w:w="222" w:type="dxa"/>
            <w:shd w:val="clear" w:color="auto" w:fill="auto"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7818" w:rsidRPr="005917D8" w:rsidTr="00C92002">
        <w:tc>
          <w:tcPr>
            <w:tcW w:w="4766" w:type="dxa"/>
            <w:shd w:val="clear" w:color="auto" w:fill="auto"/>
          </w:tcPr>
          <w:p w:rsidR="0077424C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телефоны</w:t>
            </w:r>
            <w:r w:rsidR="0077424C">
              <w:rPr>
                <w:color w:val="000000"/>
                <w:sz w:val="28"/>
                <w:szCs w:val="28"/>
              </w:rPr>
              <w:t>:</w:t>
            </w:r>
          </w:p>
          <w:p w:rsidR="0077424C" w:rsidRDefault="0077424C" w:rsidP="00E3455F">
            <w:pPr>
              <w:tabs>
                <w:tab w:val="left" w:pos="900"/>
              </w:tabs>
              <w:ind w:right="10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8(01792) 3 15 23;</w:t>
            </w:r>
          </w:p>
          <w:p w:rsidR="00A27818" w:rsidRPr="005917D8" w:rsidRDefault="0077424C" w:rsidP="0077424C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8(029) 509 29 97</w:t>
            </w:r>
          </w:p>
        </w:tc>
        <w:tc>
          <w:tcPr>
            <w:tcW w:w="222" w:type="dxa"/>
            <w:shd w:val="clear" w:color="auto" w:fill="auto"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7818" w:rsidRPr="005917D8" w:rsidTr="00C92002">
        <w:tc>
          <w:tcPr>
            <w:tcW w:w="4766" w:type="dxa"/>
            <w:shd w:val="clear" w:color="auto" w:fill="auto"/>
          </w:tcPr>
          <w:p w:rsidR="00A27818" w:rsidRPr="005917D8" w:rsidRDefault="0077424C" w:rsidP="00C92002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222924 Минская обл.</w:t>
            </w:r>
          </w:p>
        </w:tc>
        <w:tc>
          <w:tcPr>
            <w:tcW w:w="222" w:type="dxa"/>
            <w:shd w:val="clear" w:color="auto" w:fill="auto"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7818" w:rsidRPr="005917D8" w:rsidTr="00C92002">
        <w:tc>
          <w:tcPr>
            <w:tcW w:w="4766" w:type="dxa"/>
            <w:shd w:val="clear" w:color="auto" w:fill="auto"/>
          </w:tcPr>
          <w:p w:rsidR="00A27818" w:rsidRDefault="0077424C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Стародорожский р-н, аг</w:t>
            </w:r>
            <w:proofErr w:type="gramStart"/>
            <w:r>
              <w:rPr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</w:rPr>
              <w:t>зыль</w:t>
            </w:r>
          </w:p>
          <w:p w:rsidR="0077424C" w:rsidRPr="005917D8" w:rsidRDefault="0077424C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Половчени,3</w:t>
            </w:r>
          </w:p>
        </w:tc>
        <w:tc>
          <w:tcPr>
            <w:tcW w:w="222" w:type="dxa"/>
            <w:shd w:val="clear" w:color="auto" w:fill="auto"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:rsidR="00A27818" w:rsidRPr="005917D8" w:rsidRDefault="00A27818" w:rsidP="00C9200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7818" w:rsidRPr="00E3455F" w:rsidTr="00C92002">
        <w:tc>
          <w:tcPr>
            <w:tcW w:w="4766" w:type="dxa"/>
            <w:shd w:val="clear" w:color="auto" w:fill="auto"/>
          </w:tcPr>
          <w:p w:rsidR="00A27818" w:rsidRPr="00E3455F" w:rsidRDefault="00A27818" w:rsidP="00E3455F">
            <w:pPr>
              <w:tabs>
                <w:tab w:val="left" w:pos="284"/>
                <w:tab w:val="left" w:pos="10584"/>
                <w:tab w:val="left" w:pos="11538"/>
              </w:tabs>
              <w:spacing w:line="240" w:lineRule="atLeast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77424C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E3455F">
              <w:rPr>
                <w:color w:val="000000"/>
                <w:sz w:val="28"/>
                <w:szCs w:val="28"/>
                <w:lang w:val="en-US"/>
              </w:rPr>
              <w:t>-</w:t>
            </w:r>
            <w:r w:rsidRPr="0077424C">
              <w:rPr>
                <w:color w:val="000000"/>
                <w:sz w:val="28"/>
                <w:szCs w:val="28"/>
                <w:lang w:val="en-US"/>
              </w:rPr>
              <w:t>mail</w:t>
            </w:r>
            <w:r w:rsidR="0077424C" w:rsidRPr="00E3455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="0077424C" w:rsidRPr="00E3455F">
                <w:rPr>
                  <w:rStyle w:val="a5"/>
                  <w:sz w:val="28"/>
                  <w:szCs w:val="28"/>
                  <w:lang w:val="en-US"/>
                </w:rPr>
                <w:t>yazilskayshcola@mail.ru</w:t>
              </w:r>
            </w:hyperlink>
          </w:p>
        </w:tc>
        <w:tc>
          <w:tcPr>
            <w:tcW w:w="222" w:type="dxa"/>
            <w:shd w:val="clear" w:color="auto" w:fill="auto"/>
          </w:tcPr>
          <w:p w:rsidR="00A27818" w:rsidRPr="00E3455F" w:rsidRDefault="00A27818" w:rsidP="00E3455F">
            <w:pPr>
              <w:tabs>
                <w:tab w:val="left" w:pos="900"/>
              </w:tabs>
              <w:spacing w:line="2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  <w:vMerge/>
          </w:tcPr>
          <w:p w:rsidR="00A27818" w:rsidRPr="00E3455F" w:rsidRDefault="00A27818" w:rsidP="00E3455F">
            <w:pPr>
              <w:tabs>
                <w:tab w:val="left" w:pos="900"/>
              </w:tabs>
              <w:spacing w:line="240" w:lineRule="atLeast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27818" w:rsidRDefault="00B759CE" w:rsidP="00E3455F">
      <w:pPr>
        <w:pStyle w:val="a3"/>
        <w:spacing w:line="240" w:lineRule="atLeast"/>
        <w:jc w:val="center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аг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Языль</w:t>
      </w:r>
      <w:proofErr w:type="spellEnd"/>
      <w:r w:rsidR="00A27818">
        <w:rPr>
          <w:rFonts w:ascii="Times New Roman" w:hAnsi="Times New Roman"/>
          <w:bCs/>
          <w:color w:val="auto"/>
          <w:sz w:val="28"/>
          <w:szCs w:val="28"/>
        </w:rPr>
        <w:t xml:space="preserve"> 20</w:t>
      </w:r>
      <w:r w:rsidR="003A547A">
        <w:rPr>
          <w:rFonts w:ascii="Times New Roman" w:hAnsi="Times New Roman"/>
          <w:bCs/>
          <w:color w:val="auto"/>
          <w:sz w:val="28"/>
          <w:szCs w:val="28"/>
        </w:rPr>
        <w:t>20</w:t>
      </w:r>
    </w:p>
    <w:p w:rsidR="006A3830" w:rsidRDefault="006A3830" w:rsidP="006A3830">
      <w:pPr>
        <w:ind w:firstLine="709"/>
        <w:jc w:val="both"/>
        <w:rPr>
          <w:sz w:val="30"/>
          <w:szCs w:val="30"/>
        </w:rPr>
      </w:pPr>
    </w:p>
    <w:p w:rsidR="006A3830" w:rsidRDefault="006A3830" w:rsidP="006A38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BA61FE">
        <w:rPr>
          <w:sz w:val="30"/>
          <w:szCs w:val="30"/>
        </w:rPr>
        <w:t>чреждение образования</w:t>
      </w:r>
      <w:r>
        <w:rPr>
          <w:sz w:val="30"/>
          <w:szCs w:val="30"/>
        </w:rPr>
        <w:t>: государственное учреждение образования</w:t>
      </w:r>
      <w:r w:rsidRPr="00BA61FE">
        <w:rPr>
          <w:sz w:val="30"/>
          <w:szCs w:val="30"/>
        </w:rPr>
        <w:t xml:space="preserve"> «</w:t>
      </w:r>
      <w:proofErr w:type="spellStart"/>
      <w:r w:rsidRPr="00BA61FE">
        <w:rPr>
          <w:sz w:val="30"/>
          <w:szCs w:val="30"/>
        </w:rPr>
        <w:t>Языльская</w:t>
      </w:r>
      <w:proofErr w:type="spellEnd"/>
      <w:r w:rsidRPr="00BA61FE">
        <w:rPr>
          <w:sz w:val="30"/>
          <w:szCs w:val="30"/>
        </w:rPr>
        <w:t xml:space="preserve"> средняя школа имени Героя Советского Союза </w:t>
      </w:r>
      <w:proofErr w:type="spellStart"/>
      <w:r w:rsidRPr="00BA61FE">
        <w:rPr>
          <w:sz w:val="30"/>
          <w:szCs w:val="30"/>
        </w:rPr>
        <w:t>Половчени</w:t>
      </w:r>
      <w:proofErr w:type="spellEnd"/>
      <w:r w:rsidRPr="00BA61FE">
        <w:rPr>
          <w:sz w:val="30"/>
          <w:szCs w:val="30"/>
        </w:rPr>
        <w:t xml:space="preserve"> Гавриила Антоновича</w:t>
      </w:r>
      <w:r>
        <w:rPr>
          <w:sz w:val="30"/>
          <w:szCs w:val="30"/>
        </w:rPr>
        <w:t>»</w:t>
      </w:r>
    </w:p>
    <w:p w:rsidR="006A3830" w:rsidRDefault="006A3830" w:rsidP="006A38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Тема инновационного проекта:</w:t>
      </w:r>
      <w:r w:rsidRPr="00BA61FE">
        <w:rPr>
          <w:sz w:val="30"/>
          <w:szCs w:val="30"/>
        </w:rPr>
        <w:t xml:space="preserve"> «Внедрение </w:t>
      </w:r>
      <w:proofErr w:type="gramStart"/>
      <w:r w:rsidRPr="00BA61FE">
        <w:rPr>
          <w:sz w:val="30"/>
          <w:szCs w:val="30"/>
        </w:rPr>
        <w:t>модели формирования двигательной культуры субъектов образовательного пространства сельской школы</w:t>
      </w:r>
      <w:proofErr w:type="gramEnd"/>
      <w:r w:rsidRPr="00BA61FE">
        <w:rPr>
          <w:sz w:val="30"/>
          <w:szCs w:val="30"/>
        </w:rPr>
        <w:t>»</w:t>
      </w:r>
    </w:p>
    <w:p w:rsidR="006A3830" w:rsidRDefault="006A3830" w:rsidP="006A38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Сроки реализации инновационного проекта: 2017-2010гг.</w:t>
      </w:r>
    </w:p>
    <w:p w:rsidR="006A3830" w:rsidRDefault="006A3830" w:rsidP="006A38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инновационного проекта: </w:t>
      </w:r>
      <w:proofErr w:type="spellStart"/>
      <w:r>
        <w:rPr>
          <w:sz w:val="30"/>
          <w:szCs w:val="30"/>
        </w:rPr>
        <w:t>Грузд</w:t>
      </w:r>
      <w:proofErr w:type="spellEnd"/>
      <w:r>
        <w:rPr>
          <w:sz w:val="30"/>
          <w:szCs w:val="30"/>
        </w:rPr>
        <w:t xml:space="preserve"> Николай Михайлович, директор государственного учреждения образования </w:t>
      </w:r>
      <w:r w:rsidRPr="00BA61FE">
        <w:rPr>
          <w:sz w:val="30"/>
          <w:szCs w:val="30"/>
        </w:rPr>
        <w:t>«</w:t>
      </w:r>
      <w:proofErr w:type="spellStart"/>
      <w:r w:rsidRPr="00BA61FE">
        <w:rPr>
          <w:sz w:val="30"/>
          <w:szCs w:val="30"/>
        </w:rPr>
        <w:t>Языльская</w:t>
      </w:r>
      <w:proofErr w:type="spellEnd"/>
      <w:r w:rsidRPr="00BA61FE">
        <w:rPr>
          <w:sz w:val="30"/>
          <w:szCs w:val="30"/>
        </w:rPr>
        <w:t xml:space="preserve"> средняя школа имени Героя Советского Союза </w:t>
      </w:r>
      <w:proofErr w:type="spellStart"/>
      <w:r w:rsidRPr="00BA61FE">
        <w:rPr>
          <w:sz w:val="30"/>
          <w:szCs w:val="30"/>
        </w:rPr>
        <w:t>Половчени</w:t>
      </w:r>
      <w:proofErr w:type="spellEnd"/>
      <w:r w:rsidRPr="00BA61FE">
        <w:rPr>
          <w:sz w:val="30"/>
          <w:szCs w:val="30"/>
        </w:rPr>
        <w:t xml:space="preserve"> Гавриила Антоновича</w:t>
      </w:r>
      <w:r>
        <w:rPr>
          <w:sz w:val="30"/>
          <w:szCs w:val="30"/>
        </w:rPr>
        <w:t>»</w:t>
      </w:r>
    </w:p>
    <w:p w:rsidR="006A3830" w:rsidRDefault="006A3830" w:rsidP="006A3830">
      <w:pPr>
        <w:tabs>
          <w:tab w:val="left" w:pos="10584"/>
        </w:tabs>
        <w:jc w:val="both"/>
        <w:rPr>
          <w:sz w:val="30"/>
          <w:szCs w:val="30"/>
        </w:rPr>
      </w:pPr>
      <w:r w:rsidRPr="00BA61FE">
        <w:rPr>
          <w:sz w:val="30"/>
          <w:szCs w:val="30"/>
        </w:rPr>
        <w:t xml:space="preserve">Консультант инновационного проекта: </w:t>
      </w:r>
      <w:proofErr w:type="spellStart"/>
      <w:r w:rsidRPr="00BA61FE">
        <w:rPr>
          <w:sz w:val="30"/>
          <w:szCs w:val="30"/>
        </w:rPr>
        <w:t>Снежицкий</w:t>
      </w:r>
      <w:proofErr w:type="spellEnd"/>
      <w:r w:rsidRPr="00BA61FE">
        <w:rPr>
          <w:sz w:val="30"/>
          <w:szCs w:val="30"/>
        </w:rPr>
        <w:t xml:space="preserve"> Павел Владимирович, кандидат педагогических наук, доцент кафедры физического воспитания и спорта учреждения образования «Гродненский государственный аграрный университет» </w:t>
      </w:r>
    </w:p>
    <w:p w:rsidR="006A3830" w:rsidRDefault="006A3830" w:rsidP="006A3830">
      <w:pPr>
        <w:tabs>
          <w:tab w:val="left" w:pos="10584"/>
        </w:tabs>
        <w:jc w:val="both"/>
        <w:rPr>
          <w:sz w:val="30"/>
          <w:szCs w:val="30"/>
        </w:rPr>
      </w:pPr>
      <w:r>
        <w:rPr>
          <w:sz w:val="30"/>
          <w:szCs w:val="30"/>
        </w:rPr>
        <w:t>Состав участников реализации инновационного проекта:</w:t>
      </w:r>
    </w:p>
    <w:p w:rsidR="006A3830" w:rsidRDefault="006A3830" w:rsidP="006A38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BA61FE">
        <w:rPr>
          <w:rFonts w:ascii="Times New Roman" w:hAnsi="Times New Roman"/>
          <w:sz w:val="30"/>
          <w:szCs w:val="30"/>
        </w:rPr>
        <w:t>Пекарь Татьяна Александровна, заместитель директора по учебно-воспитательной работе государственного учреждения образования «</w:t>
      </w:r>
      <w:proofErr w:type="spellStart"/>
      <w:r w:rsidRPr="00BA61FE">
        <w:rPr>
          <w:rFonts w:ascii="Times New Roman" w:hAnsi="Times New Roman"/>
          <w:sz w:val="30"/>
          <w:szCs w:val="30"/>
        </w:rPr>
        <w:t>Языльская</w:t>
      </w:r>
      <w:proofErr w:type="spellEnd"/>
      <w:r w:rsidRPr="00BA61FE">
        <w:rPr>
          <w:rFonts w:ascii="Times New Roman" w:hAnsi="Times New Roman"/>
          <w:sz w:val="30"/>
          <w:szCs w:val="30"/>
        </w:rPr>
        <w:t xml:space="preserve"> средняя школа имени Героя Советского Союза </w:t>
      </w:r>
      <w:proofErr w:type="spellStart"/>
      <w:r w:rsidRPr="00BA61FE">
        <w:rPr>
          <w:rFonts w:ascii="Times New Roman" w:hAnsi="Times New Roman"/>
          <w:sz w:val="30"/>
          <w:szCs w:val="30"/>
        </w:rPr>
        <w:t>Половчени</w:t>
      </w:r>
      <w:proofErr w:type="spellEnd"/>
      <w:r w:rsidRPr="00BA61FE">
        <w:rPr>
          <w:rFonts w:ascii="Times New Roman" w:hAnsi="Times New Roman"/>
          <w:sz w:val="30"/>
          <w:szCs w:val="30"/>
        </w:rPr>
        <w:t xml:space="preserve"> Гавриила Антоновича»; </w:t>
      </w:r>
      <w:r>
        <w:rPr>
          <w:rFonts w:ascii="Times New Roman" w:hAnsi="Times New Roman"/>
          <w:sz w:val="30"/>
          <w:szCs w:val="30"/>
        </w:rPr>
        <w:t>вторая</w:t>
      </w:r>
      <w:r w:rsidRPr="00BA61FE">
        <w:rPr>
          <w:rFonts w:ascii="Times New Roman" w:hAnsi="Times New Roman"/>
          <w:sz w:val="30"/>
          <w:szCs w:val="30"/>
        </w:rPr>
        <w:t xml:space="preserve"> категори</w:t>
      </w:r>
      <w:r>
        <w:rPr>
          <w:rFonts w:ascii="Times New Roman" w:hAnsi="Times New Roman"/>
          <w:sz w:val="30"/>
          <w:szCs w:val="30"/>
        </w:rPr>
        <w:t>я</w:t>
      </w:r>
      <w:r w:rsidRPr="00BA61FE">
        <w:rPr>
          <w:rFonts w:ascii="Times New Roman" w:hAnsi="Times New Roman"/>
          <w:sz w:val="30"/>
          <w:szCs w:val="30"/>
        </w:rPr>
        <w:t>;</w:t>
      </w:r>
    </w:p>
    <w:p w:rsidR="006A3830" w:rsidRDefault="006A3830" w:rsidP="006A38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BA61FE">
        <w:rPr>
          <w:rFonts w:ascii="Times New Roman" w:hAnsi="Times New Roman"/>
          <w:sz w:val="30"/>
          <w:szCs w:val="30"/>
        </w:rPr>
        <w:t>Пученя</w:t>
      </w:r>
      <w:proofErr w:type="spellEnd"/>
      <w:r w:rsidRPr="00BA61FE">
        <w:rPr>
          <w:rFonts w:ascii="Times New Roman" w:hAnsi="Times New Roman"/>
          <w:sz w:val="30"/>
          <w:szCs w:val="30"/>
        </w:rPr>
        <w:t xml:space="preserve"> Георгий Александрович, учитель физической культуры и здоровья государственного учреждения образования «</w:t>
      </w:r>
      <w:proofErr w:type="spellStart"/>
      <w:r w:rsidRPr="00BA61FE">
        <w:rPr>
          <w:rFonts w:ascii="Times New Roman" w:hAnsi="Times New Roman"/>
          <w:sz w:val="30"/>
          <w:szCs w:val="30"/>
        </w:rPr>
        <w:t>Языльская</w:t>
      </w:r>
      <w:proofErr w:type="spellEnd"/>
      <w:r w:rsidRPr="00BA61FE">
        <w:rPr>
          <w:rFonts w:ascii="Times New Roman" w:hAnsi="Times New Roman"/>
          <w:sz w:val="30"/>
          <w:szCs w:val="30"/>
        </w:rPr>
        <w:t xml:space="preserve"> средняя школа имени Героя Советского Союза </w:t>
      </w:r>
      <w:proofErr w:type="spellStart"/>
      <w:r w:rsidRPr="00BA61FE">
        <w:rPr>
          <w:rFonts w:ascii="Times New Roman" w:hAnsi="Times New Roman"/>
          <w:sz w:val="30"/>
          <w:szCs w:val="30"/>
        </w:rPr>
        <w:t>Половчени</w:t>
      </w:r>
      <w:proofErr w:type="spellEnd"/>
      <w:r w:rsidRPr="00BA61FE">
        <w:rPr>
          <w:rFonts w:ascii="Times New Roman" w:hAnsi="Times New Roman"/>
          <w:sz w:val="30"/>
          <w:szCs w:val="30"/>
        </w:rPr>
        <w:t xml:space="preserve"> Гавриила Антоновича»</w:t>
      </w:r>
      <w:r>
        <w:rPr>
          <w:rFonts w:ascii="Times New Roman" w:hAnsi="Times New Roman"/>
          <w:sz w:val="30"/>
          <w:szCs w:val="30"/>
        </w:rPr>
        <w:t>, высшая категория;</w:t>
      </w:r>
    </w:p>
    <w:p w:rsidR="006A3830" w:rsidRDefault="006A3830" w:rsidP="006A38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3784F">
        <w:rPr>
          <w:rFonts w:ascii="Times New Roman" w:hAnsi="Times New Roman"/>
          <w:sz w:val="30"/>
          <w:szCs w:val="30"/>
        </w:rPr>
        <w:t>Подашевка</w:t>
      </w:r>
      <w:proofErr w:type="spellEnd"/>
      <w:r w:rsidRPr="0033784F">
        <w:rPr>
          <w:rFonts w:ascii="Times New Roman" w:hAnsi="Times New Roman"/>
          <w:sz w:val="30"/>
          <w:szCs w:val="30"/>
        </w:rPr>
        <w:t xml:space="preserve"> Виталий Анатольевич, учитель информатики государственного учреждения образования «</w:t>
      </w:r>
      <w:proofErr w:type="spellStart"/>
      <w:r w:rsidRPr="0033784F">
        <w:rPr>
          <w:rFonts w:ascii="Times New Roman" w:hAnsi="Times New Roman"/>
          <w:sz w:val="30"/>
          <w:szCs w:val="30"/>
        </w:rPr>
        <w:t>Языльская</w:t>
      </w:r>
      <w:proofErr w:type="spellEnd"/>
      <w:r w:rsidRPr="0033784F">
        <w:rPr>
          <w:rFonts w:ascii="Times New Roman" w:hAnsi="Times New Roman"/>
          <w:sz w:val="30"/>
          <w:szCs w:val="30"/>
        </w:rPr>
        <w:t xml:space="preserve"> средняя школа имени Героя Советского Союза </w:t>
      </w:r>
      <w:proofErr w:type="spellStart"/>
      <w:r w:rsidRPr="0033784F">
        <w:rPr>
          <w:rFonts w:ascii="Times New Roman" w:hAnsi="Times New Roman"/>
          <w:sz w:val="30"/>
          <w:szCs w:val="30"/>
        </w:rPr>
        <w:t>Половчени</w:t>
      </w:r>
      <w:proofErr w:type="spellEnd"/>
      <w:r w:rsidRPr="0033784F">
        <w:rPr>
          <w:rFonts w:ascii="Times New Roman" w:hAnsi="Times New Roman"/>
          <w:sz w:val="30"/>
          <w:szCs w:val="30"/>
        </w:rPr>
        <w:t xml:space="preserve"> Гавриила Антоновича»</w:t>
      </w:r>
      <w:r>
        <w:rPr>
          <w:rFonts w:ascii="Times New Roman" w:hAnsi="Times New Roman"/>
          <w:sz w:val="30"/>
          <w:szCs w:val="30"/>
        </w:rPr>
        <w:t>, первая категория;</w:t>
      </w:r>
    </w:p>
    <w:p w:rsidR="006A3830" w:rsidRDefault="006A3830" w:rsidP="006A38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3784F">
        <w:rPr>
          <w:rFonts w:ascii="Times New Roman" w:hAnsi="Times New Roman"/>
          <w:sz w:val="30"/>
          <w:szCs w:val="30"/>
        </w:rPr>
        <w:t>Грузд</w:t>
      </w:r>
      <w:proofErr w:type="spellEnd"/>
      <w:r w:rsidRPr="0033784F">
        <w:rPr>
          <w:rFonts w:ascii="Times New Roman" w:hAnsi="Times New Roman"/>
          <w:sz w:val="30"/>
          <w:szCs w:val="30"/>
        </w:rPr>
        <w:t xml:space="preserve"> Татьяна Александровна, учитель белорусского языка и литературы государственного учреждения образования «</w:t>
      </w:r>
      <w:proofErr w:type="spellStart"/>
      <w:r w:rsidRPr="0033784F">
        <w:rPr>
          <w:rFonts w:ascii="Times New Roman" w:hAnsi="Times New Roman"/>
          <w:sz w:val="30"/>
          <w:szCs w:val="30"/>
        </w:rPr>
        <w:t>Языльская</w:t>
      </w:r>
      <w:proofErr w:type="spellEnd"/>
      <w:r w:rsidRPr="0033784F">
        <w:rPr>
          <w:rFonts w:ascii="Times New Roman" w:hAnsi="Times New Roman"/>
          <w:sz w:val="30"/>
          <w:szCs w:val="30"/>
        </w:rPr>
        <w:t xml:space="preserve"> средняя школа имени Героя Советского Союза </w:t>
      </w:r>
      <w:proofErr w:type="spellStart"/>
      <w:r w:rsidRPr="0033784F">
        <w:rPr>
          <w:rFonts w:ascii="Times New Roman" w:hAnsi="Times New Roman"/>
          <w:sz w:val="30"/>
          <w:szCs w:val="30"/>
        </w:rPr>
        <w:t>Половчени</w:t>
      </w:r>
      <w:proofErr w:type="spellEnd"/>
      <w:r w:rsidRPr="0033784F">
        <w:rPr>
          <w:rFonts w:ascii="Times New Roman" w:hAnsi="Times New Roman"/>
          <w:sz w:val="30"/>
          <w:szCs w:val="30"/>
        </w:rPr>
        <w:t xml:space="preserve"> Гавриила Антоновича»</w:t>
      </w:r>
      <w:r>
        <w:rPr>
          <w:rFonts w:ascii="Times New Roman" w:hAnsi="Times New Roman"/>
          <w:sz w:val="30"/>
          <w:szCs w:val="30"/>
        </w:rPr>
        <w:t>, высшая категория;</w:t>
      </w:r>
    </w:p>
    <w:p w:rsidR="006A3830" w:rsidRPr="0033784F" w:rsidRDefault="006A3830" w:rsidP="006A38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3784F">
        <w:rPr>
          <w:rFonts w:ascii="Times New Roman" w:hAnsi="Times New Roman"/>
          <w:sz w:val="30"/>
          <w:szCs w:val="30"/>
        </w:rPr>
        <w:t>Половченя</w:t>
      </w:r>
      <w:proofErr w:type="spellEnd"/>
      <w:r w:rsidRPr="0033784F">
        <w:rPr>
          <w:rFonts w:ascii="Times New Roman" w:hAnsi="Times New Roman"/>
          <w:sz w:val="30"/>
          <w:szCs w:val="30"/>
        </w:rPr>
        <w:t xml:space="preserve"> Ирина Владимировна, учитель истории и обществоведения государственного учреждения образования «</w:t>
      </w:r>
      <w:proofErr w:type="spellStart"/>
      <w:r w:rsidRPr="0033784F">
        <w:rPr>
          <w:rFonts w:ascii="Times New Roman" w:hAnsi="Times New Roman"/>
          <w:sz w:val="30"/>
          <w:szCs w:val="30"/>
        </w:rPr>
        <w:t>Языльская</w:t>
      </w:r>
      <w:proofErr w:type="spellEnd"/>
      <w:r w:rsidRPr="0033784F">
        <w:rPr>
          <w:rFonts w:ascii="Times New Roman" w:hAnsi="Times New Roman"/>
          <w:sz w:val="30"/>
          <w:szCs w:val="30"/>
        </w:rPr>
        <w:t xml:space="preserve"> средняя школа имени Героя Советского Союза </w:t>
      </w:r>
      <w:proofErr w:type="spellStart"/>
      <w:r w:rsidRPr="0033784F">
        <w:rPr>
          <w:rFonts w:ascii="Times New Roman" w:hAnsi="Times New Roman"/>
          <w:sz w:val="30"/>
          <w:szCs w:val="30"/>
        </w:rPr>
        <w:t>Половчени</w:t>
      </w:r>
      <w:proofErr w:type="spellEnd"/>
      <w:r w:rsidRPr="0033784F">
        <w:rPr>
          <w:rFonts w:ascii="Times New Roman" w:hAnsi="Times New Roman"/>
          <w:sz w:val="30"/>
          <w:szCs w:val="30"/>
        </w:rPr>
        <w:t xml:space="preserve"> Гавриила Антоновича»</w:t>
      </w:r>
      <w:r>
        <w:rPr>
          <w:rFonts w:ascii="Times New Roman" w:hAnsi="Times New Roman"/>
          <w:sz w:val="30"/>
          <w:szCs w:val="30"/>
        </w:rPr>
        <w:t>, высшая категория.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Количество участников -</w:t>
      </w:r>
      <w:r w:rsidRPr="002E3273">
        <w:rPr>
          <w:rFonts w:ascii="Times New Roman" w:hAnsi="Times New Roman"/>
          <w:sz w:val="30"/>
          <w:szCs w:val="30"/>
        </w:rPr>
        <w:t xml:space="preserve"> 24 учащихся</w:t>
      </w:r>
      <w:r>
        <w:rPr>
          <w:rFonts w:ascii="Times New Roman" w:hAnsi="Times New Roman"/>
          <w:sz w:val="30"/>
          <w:szCs w:val="30"/>
        </w:rPr>
        <w:t>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Проблема формирования двигательной культуры учащихся и их ближайшего окружения волнует сегодня многих ученых и педагогов-практиков. В современных условиях стать успешным и востребованным может, в большей степени, здоровый человек. Сегодняшняя система образования в Беларуси диктует необходимость формирования у детей и подростков, а также родителей, двигательной культуры для улучшения здоровья. Здоровье человека в определении экспертов Всемирной организации здравоохранения (ВОЗ) – это 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Здоровье – категория социально-обусловленная. На наследственность и экологию мы, практически, влиять не можем. Пользуясь услугами современной медицины, мы незначительно улучшаем здоровье. 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 вот образ жизни – это то, на что мы можем и должны влиять. 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до проекта основным направлением физкультурно-оздоровительной и спортивно-массовой работы в учреждении являлось формирование навыков здорового образа жизни средствами физического воспитания. Организация системной работы и разнообразие форм – залог нашего успешного «физкультурного образования» в учреждении.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Главное – воспитать культуру здорового образа жизни, приобщить детей к регулярным занятиям физической культурой и спортом, расширить и закрепить арсенал двигательных умений и навыков в программных видах спорта, достигнуть более высокого уровня двигательных способностей, двигательной культуры, развить нравственные качества личности.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Реализация здорового образа жизни в проекте добавила нам трудовую, общественную, семейно-бытовую, </w:t>
      </w:r>
      <w:proofErr w:type="spellStart"/>
      <w:r>
        <w:rPr>
          <w:rFonts w:ascii="Times New Roman" w:hAnsi="Times New Roman"/>
          <w:sz w:val="30"/>
          <w:szCs w:val="30"/>
        </w:rPr>
        <w:t>досуговую</w:t>
      </w:r>
      <w:proofErr w:type="spellEnd"/>
      <w:r>
        <w:rPr>
          <w:rFonts w:ascii="Times New Roman" w:hAnsi="Times New Roman"/>
          <w:sz w:val="30"/>
          <w:szCs w:val="30"/>
        </w:rPr>
        <w:t xml:space="preserve"> сферы, которые интегрированы между собой межличностными связями и нравственными отношениями в обществе, выступающими как регулятор поведения человека. 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этом</w:t>
      </w:r>
      <w:proofErr w:type="gramStart"/>
      <w:r>
        <w:rPr>
          <w:rFonts w:ascii="Times New Roman" w:hAnsi="Times New Roman"/>
          <w:sz w:val="30"/>
          <w:szCs w:val="30"/>
        </w:rPr>
        <w:t>,</w:t>
      </w:r>
      <w:proofErr w:type="gramEnd"/>
      <w:r>
        <w:rPr>
          <w:rFonts w:ascii="Times New Roman" w:hAnsi="Times New Roman"/>
          <w:sz w:val="30"/>
          <w:szCs w:val="30"/>
        </w:rPr>
        <w:t xml:space="preserve"> Всемирной организацией здравоохранения установлено, что не существует никакого «оптимального образа жизни» для всех людей, а задачей государства является достаточное информационное обеспечение свободного выбора доступного для каждого человека варианта здорового образа жизни.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Инновационный проект охватывает большой спектр направлений интеллектуальной, практической и творческой деятельности, мобилен в </w:t>
      </w:r>
      <w:r>
        <w:rPr>
          <w:rFonts w:ascii="Times New Roman" w:hAnsi="Times New Roman"/>
          <w:sz w:val="30"/>
          <w:szCs w:val="30"/>
        </w:rPr>
        <w:lastRenderedPageBreak/>
        <w:t xml:space="preserve">реализации оздоровительных потребностей, учащихся и ближайшего окружения, опирается на когнитивный (знания), деятельный (двигательное развитие) и </w:t>
      </w:r>
      <w:proofErr w:type="spellStart"/>
      <w:r>
        <w:rPr>
          <w:rFonts w:ascii="Times New Roman" w:hAnsi="Times New Roman"/>
          <w:sz w:val="30"/>
          <w:szCs w:val="30"/>
        </w:rPr>
        <w:t>мотивационно-ценностный</w:t>
      </w:r>
      <w:proofErr w:type="spellEnd"/>
      <w:r>
        <w:rPr>
          <w:rFonts w:ascii="Times New Roman" w:hAnsi="Times New Roman"/>
          <w:sz w:val="30"/>
          <w:szCs w:val="30"/>
        </w:rPr>
        <w:t xml:space="preserve"> (ценностная ориентация и мотивация) компоненты.</w:t>
      </w:r>
      <w:proofErr w:type="gramEnd"/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 позволяет сформировать устойчивые поведенческие алгоритмы и двигательные навыки субъектов образовательного пространства и обеспечивает им более высокий телесно-двигательный статус.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Педагогически целесообразно организованная двигательная активность является основным направленным средством формирования двигательной культуры человека и важнейшим условием формирования здорового образа жизни и укрепления здоровья человека вне зависимости от возраста. Двигательная активность принадлежит к числу основных факторов, определяющих уровень обменных процессов организма и нормальное состояние его основных физиологических систем (костной, мышечной,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и др.)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Чем интенсивнее двигательная деятельность в границах оптимальной зоны, тем полнее реализуется генетическая программа, увеличивается энергетический потенциал, функциональные ресурсы организма и продолжительность жизни.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0773DC">
        <w:rPr>
          <w:rFonts w:ascii="Times New Roman" w:hAnsi="Times New Roman"/>
          <w:sz w:val="30"/>
          <w:szCs w:val="30"/>
          <w:u w:val="single"/>
        </w:rPr>
        <w:t>Суть инновационного проекта</w:t>
      </w:r>
      <w:r>
        <w:rPr>
          <w:rFonts w:ascii="Times New Roman" w:hAnsi="Times New Roman"/>
          <w:sz w:val="30"/>
          <w:szCs w:val="30"/>
        </w:rPr>
        <w:t xml:space="preserve"> заключается во внедрении технолого-педагогического алгоритма управляемой самостоятельной деятельности обучающихся и представлений их близкого окружения по формированию двигательной культуры человека как средства здорового образа жизни на основе </w:t>
      </w:r>
      <w:proofErr w:type="gramStart"/>
      <w:r>
        <w:rPr>
          <w:rFonts w:ascii="Times New Roman" w:hAnsi="Times New Roman"/>
          <w:sz w:val="30"/>
          <w:szCs w:val="30"/>
        </w:rPr>
        <w:t>методики индивидуализации двигательных режимов каждого участника инновационного проекта</w:t>
      </w:r>
      <w:proofErr w:type="gramEnd"/>
      <w:r>
        <w:rPr>
          <w:rFonts w:ascii="Times New Roman" w:hAnsi="Times New Roman"/>
          <w:sz w:val="30"/>
          <w:szCs w:val="30"/>
        </w:rPr>
        <w:t xml:space="preserve">. Это позволит избирательно применять средства физического воспитания для повышения уровня физической подготовленности и функционального состояния организма человека в системе физкультурно-оздоровительных мероприятий как в учреждении общего среднего образования, так и </w:t>
      </w:r>
      <w:proofErr w:type="gramStart"/>
      <w:r>
        <w:rPr>
          <w:rFonts w:ascii="Times New Roman" w:hAnsi="Times New Roman"/>
          <w:sz w:val="30"/>
          <w:szCs w:val="30"/>
        </w:rPr>
        <w:t>вне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его</w:t>
      </w:r>
      <w:proofErr w:type="gramEnd"/>
      <w:r>
        <w:rPr>
          <w:rFonts w:ascii="Times New Roman" w:hAnsi="Times New Roman"/>
          <w:sz w:val="30"/>
          <w:szCs w:val="30"/>
        </w:rPr>
        <w:t>.</w:t>
      </w:r>
    </w:p>
    <w:p w:rsidR="006A3830" w:rsidRPr="000773DC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  <w:u w:val="single"/>
        </w:rPr>
      </w:pPr>
      <w:r w:rsidRPr="000773DC">
        <w:rPr>
          <w:rFonts w:ascii="Times New Roman" w:hAnsi="Times New Roman"/>
          <w:sz w:val="30"/>
          <w:szCs w:val="30"/>
          <w:u w:val="single"/>
        </w:rPr>
        <w:t>Новизна проекта.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Предполагается оригинальная система диагностики повседневной двигательной активности, физической подготовленности и функционального состояния учащихся и взрослых и на ее основе разработка индивидуальных двигательных режимов с учетом специфики их деятельности и текущего функционального состояния. Инновационный проект ориентирован на создание </w:t>
      </w:r>
      <w:proofErr w:type="spellStart"/>
      <w:r>
        <w:rPr>
          <w:rFonts w:ascii="Times New Roman" w:hAnsi="Times New Roman"/>
          <w:sz w:val="30"/>
          <w:szCs w:val="30"/>
        </w:rPr>
        <w:t>здоровье-формирующей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среды жизнедеятельности сельского населения и </w:t>
      </w:r>
      <w:r>
        <w:rPr>
          <w:rFonts w:ascii="Times New Roman" w:hAnsi="Times New Roman"/>
          <w:sz w:val="30"/>
          <w:szCs w:val="30"/>
        </w:rPr>
        <w:lastRenderedPageBreak/>
        <w:t xml:space="preserve">позволяет педагогическими средствами обеспечить формирование двигательной культуры человека и, как следствие, профилактику и коррекцию неблагоприятных изменений состояния организма. 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0773DC">
        <w:rPr>
          <w:rFonts w:ascii="Times New Roman" w:hAnsi="Times New Roman"/>
          <w:sz w:val="30"/>
          <w:szCs w:val="30"/>
          <w:u w:val="single"/>
        </w:rPr>
        <w:t>Цель инновационного проекта</w:t>
      </w:r>
      <w:r>
        <w:rPr>
          <w:rFonts w:ascii="Times New Roman" w:hAnsi="Times New Roman"/>
          <w:sz w:val="30"/>
          <w:szCs w:val="30"/>
        </w:rPr>
        <w:t xml:space="preserve"> – формирование двигательной культуры субъектов образовательного пространства сельской школы на основе методики индивидуализации двигательных режимов обучающихся и представителей их близкого окружения в рамках деятельности учреждения образования как центра двигательного и технологического обеспечения здорового образа жизни человека.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реализации   данного проекта   были поставлены следующие задачи: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Изучить и проанализировать состояние </w:t>
      </w:r>
      <w:proofErr w:type="gramStart"/>
      <w:r>
        <w:rPr>
          <w:rFonts w:ascii="Times New Roman" w:hAnsi="Times New Roman"/>
          <w:sz w:val="30"/>
          <w:szCs w:val="30"/>
        </w:rPr>
        <w:t>проблемы формирования двигательной культуры субъектов образовательного пространства сельской школы</w:t>
      </w:r>
      <w:proofErr w:type="gramEnd"/>
      <w:r>
        <w:rPr>
          <w:rFonts w:ascii="Times New Roman" w:hAnsi="Times New Roman"/>
          <w:sz w:val="30"/>
          <w:szCs w:val="30"/>
        </w:rPr>
        <w:t>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Подготовить методическую, дидактическую, технологическую и материальную базы инновационного проекта;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Определить физическую подготовленность и функциональное состояние участников инновационного проекта;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Заполнить диагностические карты учащихся, педагогов и ближайшего окружения;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Определить оптимальное соотношение качества и объема двигательных действий, обеспечивающее формирование и поддержание здоровья человека;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Составить комплекс контрольных упражнений, доступных для широкого круга населения Республики Беларусь вне возрастных и </w:t>
      </w:r>
      <w:proofErr w:type="spellStart"/>
      <w:r>
        <w:rPr>
          <w:rFonts w:ascii="Times New Roman" w:hAnsi="Times New Roman"/>
          <w:sz w:val="30"/>
          <w:szCs w:val="30"/>
        </w:rPr>
        <w:t>гендерных</w:t>
      </w:r>
      <w:proofErr w:type="spellEnd"/>
      <w:r>
        <w:rPr>
          <w:rFonts w:ascii="Times New Roman" w:hAnsi="Times New Roman"/>
          <w:sz w:val="30"/>
          <w:szCs w:val="30"/>
        </w:rPr>
        <w:t xml:space="preserve"> различий и не требующих дорогостоящего оборудования, а также апробировать их на участниках инновационного проекта;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Создать компьютерную программу для удобства обработки результатов тестирования и распространения </w:t>
      </w:r>
      <w:proofErr w:type="gramStart"/>
      <w:r>
        <w:rPr>
          <w:rFonts w:ascii="Times New Roman" w:hAnsi="Times New Roman"/>
          <w:sz w:val="30"/>
          <w:szCs w:val="30"/>
        </w:rPr>
        <w:t>методики определения уровня двигательной культуры человека</w:t>
      </w:r>
      <w:proofErr w:type="gramEnd"/>
      <w:r>
        <w:rPr>
          <w:rFonts w:ascii="Times New Roman" w:hAnsi="Times New Roman"/>
          <w:sz w:val="30"/>
          <w:szCs w:val="30"/>
        </w:rPr>
        <w:t xml:space="preserve"> соответственно его паспортному возрасту;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Определить ограниченный контингент, сформировать группы для проведения </w:t>
      </w:r>
      <w:proofErr w:type="spellStart"/>
      <w:r>
        <w:rPr>
          <w:rFonts w:ascii="Times New Roman" w:hAnsi="Times New Roman"/>
          <w:sz w:val="30"/>
          <w:szCs w:val="30"/>
        </w:rPr>
        <w:t>пилотного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исследования;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Организовать проведение уроков, факультативов, групп ОФП по формированию двигательной культуры субъектов образовательного пространства сельской школы в рамках </w:t>
      </w:r>
      <w:proofErr w:type="spellStart"/>
      <w:r>
        <w:rPr>
          <w:rFonts w:ascii="Times New Roman" w:hAnsi="Times New Roman"/>
          <w:sz w:val="30"/>
          <w:szCs w:val="30"/>
        </w:rPr>
        <w:t>пилотного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исследования;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Разработать карты индивидуального двигательного режима для обучающихся, педагогов и ближайшего окружения;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Корректировать карты и методики индивидуализации двигательных режимов обучающихся и педагогов;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Провести сравнительный анализ контрольно-педагогического тестирования по картам ОДК и определить эффективность внедрения с 2019 по 2020 годы;</w:t>
      </w:r>
    </w:p>
    <w:p w:rsidR="006A3830" w:rsidRDefault="006A3830" w:rsidP="006A383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Создать сборник методических рекомендаций «Повышение </w:t>
      </w:r>
      <w:proofErr w:type="gramStart"/>
      <w:r>
        <w:rPr>
          <w:rFonts w:ascii="Times New Roman" w:hAnsi="Times New Roman"/>
          <w:sz w:val="30"/>
          <w:szCs w:val="30"/>
        </w:rPr>
        <w:t>эффективности формирования двигательной культуры субъектов образовательного пространства сельской школы</w:t>
      </w:r>
      <w:proofErr w:type="gramEnd"/>
      <w:r>
        <w:rPr>
          <w:rFonts w:ascii="Times New Roman" w:hAnsi="Times New Roman"/>
          <w:sz w:val="30"/>
          <w:szCs w:val="30"/>
        </w:rPr>
        <w:t xml:space="preserve"> через систему организации спортивно-массовых мероприятий на открытом воздухе»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Для реализации инновационного проекта были определены учителя из числа квалифицированных педагогических работников  учреждения образования (4 – высшей категории, 1 – первой категории, 1 – второй категории), при этом учитывались их потенциальные возможности, педагогический опыт, наличие мотивации, профессиональная и психологическая готовность работать над повышением уровня самообразования и умение работать в команде.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При реализации проекта управленцы, в лице Грузда Н.М., Пекарь Т.А., руководствовались принципами коллегиальности (совместное принятие решений в отношении стратегии и тактики инновационной деятельности), свободы выбора и творчества (для участников проекта и ближайшего окружения), делегирования полномочий (члены инновационной группы имеют свои темы по проекту).</w:t>
      </w:r>
    </w:p>
    <w:p w:rsidR="006A3830" w:rsidRDefault="006A3830" w:rsidP="006A3830">
      <w:pPr>
        <w:pStyle w:val="a6"/>
        <w:spacing w:after="0"/>
        <w:ind w:left="0" w:firstLine="426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 соответствии с программой и календарным планом инновационной деятельности изучена нормативная документация о порядке осуществления инновационной деятельности участниками инновационного проекта. О</w:t>
      </w:r>
      <w:r w:rsidRPr="0077365A">
        <w:rPr>
          <w:rFonts w:ascii="Times New Roman" w:hAnsi="Times New Roman"/>
          <w:sz w:val="30"/>
          <w:szCs w:val="30"/>
          <w:lang w:val="be-BY"/>
        </w:rPr>
        <w:t xml:space="preserve">рганизовано взаимодействие с консультантом проекта Снежицким П.В., </w:t>
      </w:r>
      <w:r w:rsidRPr="0077365A">
        <w:rPr>
          <w:rFonts w:ascii="Times New Roman" w:hAnsi="Times New Roman"/>
          <w:sz w:val="30"/>
          <w:szCs w:val="30"/>
        </w:rPr>
        <w:t>кандидат</w:t>
      </w:r>
      <w:r>
        <w:rPr>
          <w:rFonts w:ascii="Times New Roman" w:hAnsi="Times New Roman"/>
          <w:sz w:val="30"/>
          <w:szCs w:val="30"/>
        </w:rPr>
        <w:t>ом</w:t>
      </w:r>
      <w:r w:rsidRPr="0077365A">
        <w:rPr>
          <w:rFonts w:ascii="Times New Roman" w:hAnsi="Times New Roman"/>
          <w:sz w:val="30"/>
          <w:szCs w:val="30"/>
        </w:rPr>
        <w:t xml:space="preserve"> педагогических наук, доцент</w:t>
      </w:r>
      <w:r>
        <w:rPr>
          <w:rFonts w:ascii="Times New Roman" w:hAnsi="Times New Roman"/>
          <w:sz w:val="30"/>
          <w:szCs w:val="30"/>
        </w:rPr>
        <w:t>ом</w:t>
      </w:r>
      <w:r w:rsidRPr="0077365A">
        <w:rPr>
          <w:rFonts w:ascii="Times New Roman" w:hAnsi="Times New Roman"/>
          <w:sz w:val="30"/>
          <w:szCs w:val="30"/>
        </w:rPr>
        <w:t xml:space="preserve"> кафедры физического воспитания и спорта учреждения образования «Гродненский госуда</w:t>
      </w:r>
      <w:r>
        <w:rPr>
          <w:rFonts w:ascii="Times New Roman" w:hAnsi="Times New Roman"/>
          <w:sz w:val="30"/>
          <w:szCs w:val="30"/>
        </w:rPr>
        <w:t>рственный аграрный университет». Сотрудничество с научным консультантом осуществлялось на протяжении всего периода работы. Павел Владимирович проводил как индивидуальные консультации, так и посредствам социальных сетей. 04.01.2018г., 02.05.2018, 16.05.2019, 17-18.10.2019 мы участвовали в выездных семинарах по тематике проекта.</w:t>
      </w:r>
    </w:p>
    <w:p w:rsidR="006A3830" w:rsidRDefault="006A3830" w:rsidP="006A3830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Для более качественной и эффективной реализации инновационной деятельности учреждением образования налажено </w:t>
      </w:r>
      <w:r>
        <w:rPr>
          <w:rFonts w:ascii="Times New Roman" w:hAnsi="Times New Roman"/>
          <w:sz w:val="30"/>
          <w:szCs w:val="30"/>
          <w:lang w:val="be-BY"/>
        </w:rPr>
        <w:lastRenderedPageBreak/>
        <w:t>сотрудничество с Белорусской федерацией легкой атлетики, Белорусской федерацией гандбола, областным управлением спорта и туризма и Белорусским государственным университетом физической культуры.</w:t>
      </w:r>
    </w:p>
    <w:p w:rsidR="006A3830" w:rsidRDefault="006A3830" w:rsidP="006A3830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Формирование двигательной культуры в учреждении образования происходит постоянно, как в урочной, так и во внеурочной деятельности: на уроках физической культуры и здоровья,  факультативах по баскетболу, группах ОФП, физкультминутках и динамических переменах, мастер-классах, товарищеских встречах по видам спорта, многочисленных легкоатлетических пробегах, официальных соревнованиях районной, областной и республиканской спартакиады, а так же на выездных уроках по здоровому образу жизни. (Приложение1)</w:t>
      </w:r>
    </w:p>
    <w:p w:rsidR="006A3830" w:rsidRDefault="006A3830" w:rsidP="006A3830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Основным направлением физкультурно-оздоровительной и спортивно-массовой работы  в учреждении образования является формирование навыков здорового образа жизни средствами физического воспитания. Организация систематической работы и разнообразие форм – залог нашего успещного “физкультурного образования” и двигательной культуры. </w:t>
      </w:r>
    </w:p>
    <w:p w:rsidR="006A3830" w:rsidRDefault="006A3830" w:rsidP="006A3830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Главное – воспитать двигательную культуру, приобщить детей к ркгулярным занятиям физической культурой и спортом, расширить и закрепить арсенал двигательных умений и навыков в программных видах спорта, достигнуть более высокого уровня двигательных способностей, развивать нравственные качества личности.</w:t>
      </w:r>
    </w:p>
    <w:p w:rsidR="006A3830" w:rsidRDefault="006A3830" w:rsidP="006A3830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Система мероприятий вовлекает наших учащихся в разнообразную “страну” двигательной активности, двигательной культуры и мотивирует к регулярным занятиям физической культурой и спортом. Мотивация – ключевое понятие в нашей работе с детьми.</w:t>
      </w:r>
    </w:p>
    <w:p w:rsidR="006A3830" w:rsidRDefault="006A3830" w:rsidP="006A3830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Не секрет, что дети любят участвовать в, разного рода, спортивных мероприятиях х</w:t>
      </w:r>
      <w:proofErr w:type="spellStart"/>
      <w:r>
        <w:rPr>
          <w:rFonts w:ascii="Times New Roman" w:hAnsi="Times New Roman"/>
          <w:sz w:val="30"/>
          <w:szCs w:val="30"/>
        </w:rPr>
        <w:t>орошо</w:t>
      </w:r>
      <w:proofErr w:type="spellEnd"/>
      <w:r>
        <w:rPr>
          <w:rFonts w:ascii="Times New Roman" w:hAnsi="Times New Roman"/>
          <w:sz w:val="30"/>
          <w:szCs w:val="30"/>
        </w:rPr>
        <w:t xml:space="preserve"> организованных, где не ставится задача показать результат, а можно просто поучаствовать и получить памятную медаль или сувенир в виде </w:t>
      </w:r>
      <w:proofErr w:type="spellStart"/>
      <w:r>
        <w:rPr>
          <w:rFonts w:ascii="Times New Roman" w:hAnsi="Times New Roman"/>
          <w:sz w:val="30"/>
          <w:szCs w:val="30"/>
        </w:rPr>
        <w:t>маечки</w:t>
      </w:r>
      <w:proofErr w:type="spellEnd"/>
      <w:r>
        <w:rPr>
          <w:rFonts w:ascii="Times New Roman" w:hAnsi="Times New Roman"/>
          <w:sz w:val="30"/>
          <w:szCs w:val="30"/>
        </w:rPr>
        <w:t xml:space="preserve"> и т.д. Мы ежегодно планируем для наших детей ряд таких соревнований как мотивацию для тренировок и подготовку к соревнованиям районной, областной и республиканской спартакиады.</w:t>
      </w:r>
    </w:p>
    <w:p w:rsidR="006A3830" w:rsidRDefault="006A3830" w:rsidP="006A3830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протяжении трех лет такими мероприятиями были:</w:t>
      </w:r>
    </w:p>
    <w:p w:rsidR="006A3830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Минский международный полумарафон (за три года приняло участие 72 учащихся)</w:t>
      </w:r>
    </w:p>
    <w:p w:rsidR="006A3830" w:rsidRPr="00E071E5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en-US"/>
        </w:rPr>
        <w:t>KOPYL</w:t>
      </w:r>
      <w:r w:rsidRPr="00E071E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TRAIL</w:t>
      </w:r>
      <w:r>
        <w:rPr>
          <w:rFonts w:ascii="Times New Roman" w:hAnsi="Times New Roman"/>
          <w:sz w:val="30"/>
          <w:szCs w:val="30"/>
        </w:rPr>
        <w:t>» - практический забег (74 учащихся)</w:t>
      </w:r>
    </w:p>
    <w:p w:rsidR="006A3830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Национальный фестиваль бега “Языльская десятка” (150 учащихся + 40 родителей и учителей)</w:t>
      </w:r>
    </w:p>
    <w:p w:rsidR="006A3830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Фестиваль бега «</w:t>
      </w:r>
      <w:proofErr w:type="spellStart"/>
      <w:r>
        <w:rPr>
          <w:rFonts w:ascii="Times New Roman" w:hAnsi="Times New Roman"/>
          <w:sz w:val="30"/>
          <w:szCs w:val="30"/>
        </w:rPr>
        <w:t>Языльские</w:t>
      </w:r>
      <w:proofErr w:type="spellEnd"/>
      <w:r>
        <w:rPr>
          <w:rFonts w:ascii="Times New Roman" w:hAnsi="Times New Roman"/>
          <w:sz w:val="30"/>
          <w:szCs w:val="30"/>
        </w:rPr>
        <w:t xml:space="preserve"> старты» </w:t>
      </w:r>
      <w:r>
        <w:rPr>
          <w:rFonts w:ascii="Times New Roman" w:hAnsi="Times New Roman"/>
          <w:sz w:val="30"/>
          <w:szCs w:val="30"/>
          <w:lang w:val="be-BY"/>
        </w:rPr>
        <w:t>(160 учащихся + 32 родителей и учителей)</w:t>
      </w:r>
    </w:p>
    <w:p w:rsidR="006A3830" w:rsidRPr="00DF36E8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DF36E8">
        <w:rPr>
          <w:rFonts w:ascii="Times New Roman" w:hAnsi="Times New Roman"/>
          <w:sz w:val="30"/>
          <w:szCs w:val="30"/>
        </w:rPr>
        <w:t>Языльские</w:t>
      </w:r>
      <w:proofErr w:type="spellEnd"/>
      <w:r w:rsidRPr="00DF36E8">
        <w:rPr>
          <w:rFonts w:ascii="Times New Roman" w:hAnsi="Times New Roman"/>
          <w:sz w:val="30"/>
          <w:szCs w:val="30"/>
        </w:rPr>
        <w:t xml:space="preserve"> снежные игры (72</w:t>
      </w:r>
      <w:r>
        <w:rPr>
          <w:rFonts w:ascii="Times New Roman" w:hAnsi="Times New Roman"/>
          <w:sz w:val="30"/>
          <w:szCs w:val="30"/>
        </w:rPr>
        <w:t xml:space="preserve"> учащихся)</w:t>
      </w:r>
    </w:p>
    <w:p w:rsidR="006A3830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DF36E8">
        <w:rPr>
          <w:rFonts w:ascii="Times New Roman" w:hAnsi="Times New Roman"/>
          <w:sz w:val="30"/>
          <w:szCs w:val="30"/>
          <w:lang w:val="be-BY"/>
        </w:rPr>
        <w:t xml:space="preserve">Соревнования по международной программе “Детская легкая атлетика” </w:t>
      </w:r>
      <w:r>
        <w:rPr>
          <w:rFonts w:ascii="Times New Roman" w:hAnsi="Times New Roman"/>
          <w:sz w:val="30"/>
          <w:szCs w:val="30"/>
          <w:lang w:val="be-BY"/>
        </w:rPr>
        <w:t>(50 учащихся)</w:t>
      </w:r>
    </w:p>
    <w:p w:rsidR="006A3830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Областной спортивно-массовый праздник в рамках республиканской акции “Разам з камандай(24 учащихся)</w:t>
      </w:r>
    </w:p>
    <w:p w:rsidR="006A3830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DF36E8">
        <w:rPr>
          <w:rFonts w:ascii="Times New Roman" w:hAnsi="Times New Roman"/>
          <w:sz w:val="30"/>
          <w:szCs w:val="30"/>
          <w:lang w:val="be-BY"/>
        </w:rPr>
        <w:t xml:space="preserve">Фестиваль баскетбола “Языльская весна” </w:t>
      </w:r>
      <w:r>
        <w:rPr>
          <w:rFonts w:ascii="Times New Roman" w:hAnsi="Times New Roman"/>
          <w:sz w:val="30"/>
          <w:szCs w:val="30"/>
          <w:lang w:val="be-BY"/>
        </w:rPr>
        <w:t>(64 учащихся)</w:t>
      </w:r>
    </w:p>
    <w:p w:rsidR="006A3830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DF36E8">
        <w:rPr>
          <w:rFonts w:ascii="Times New Roman" w:hAnsi="Times New Roman"/>
          <w:sz w:val="30"/>
          <w:szCs w:val="30"/>
          <w:lang w:val="be-BY"/>
        </w:rPr>
        <w:t xml:space="preserve">Выездные уроки по здоровому образу жизни в г.Минске </w:t>
      </w:r>
      <w:r>
        <w:rPr>
          <w:rFonts w:ascii="Times New Roman" w:hAnsi="Times New Roman"/>
          <w:sz w:val="30"/>
          <w:szCs w:val="30"/>
          <w:lang w:val="be-BY"/>
        </w:rPr>
        <w:t>(24 учащихся)</w:t>
      </w:r>
    </w:p>
    <w:p w:rsidR="006A3830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Л</w:t>
      </w:r>
      <w:r w:rsidRPr="00DF36E8">
        <w:rPr>
          <w:rFonts w:ascii="Times New Roman" w:hAnsi="Times New Roman"/>
          <w:sz w:val="30"/>
          <w:szCs w:val="30"/>
        </w:rPr>
        <w:t xml:space="preserve">егкоатлетический праздник «День бегуна» </w:t>
      </w:r>
      <w:r>
        <w:rPr>
          <w:rFonts w:ascii="Times New Roman" w:hAnsi="Times New Roman"/>
          <w:sz w:val="30"/>
          <w:szCs w:val="30"/>
          <w:lang w:val="be-BY"/>
        </w:rPr>
        <w:t>(150 учащихся + 36 родителей и учителей)</w:t>
      </w:r>
    </w:p>
    <w:p w:rsidR="006A3830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C4119A">
        <w:rPr>
          <w:rFonts w:ascii="Times New Roman" w:hAnsi="Times New Roman"/>
          <w:sz w:val="30"/>
          <w:szCs w:val="30"/>
          <w:lang w:val="en-US"/>
        </w:rPr>
        <w:t>Minsk Rock</w:t>
      </w:r>
      <w:r w:rsidRPr="00C4119A">
        <w:rPr>
          <w:rFonts w:ascii="Times New Roman" w:hAnsi="Times New Roman"/>
          <w:sz w:val="30"/>
          <w:szCs w:val="30"/>
          <w:lang w:val="be-BY"/>
        </w:rPr>
        <w:t>’</w:t>
      </w:r>
      <w:r w:rsidRPr="00C4119A">
        <w:rPr>
          <w:rFonts w:ascii="Times New Roman" w:hAnsi="Times New Roman"/>
          <w:sz w:val="30"/>
          <w:szCs w:val="30"/>
          <w:lang w:val="en-US"/>
        </w:rPr>
        <w:t xml:space="preserve">n Roll Athletic Run – </w:t>
      </w:r>
      <w:r>
        <w:rPr>
          <w:rFonts w:ascii="Times New Roman" w:hAnsi="Times New Roman"/>
          <w:sz w:val="30"/>
          <w:szCs w:val="30"/>
          <w:lang w:val="be-BY"/>
        </w:rPr>
        <w:t>(44 учащихся)</w:t>
      </w:r>
    </w:p>
    <w:p w:rsidR="006A3830" w:rsidRPr="00C4119A" w:rsidRDefault="006A3830" w:rsidP="006A38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C4119A">
        <w:rPr>
          <w:rFonts w:ascii="Times New Roman" w:hAnsi="Times New Roman"/>
          <w:sz w:val="30"/>
          <w:szCs w:val="30"/>
        </w:rPr>
        <w:t>Эстафета 8х50 на призы Олимпийских чемпионов для шестилеток (</w:t>
      </w:r>
      <w:r>
        <w:rPr>
          <w:rFonts w:ascii="Times New Roman" w:hAnsi="Times New Roman"/>
          <w:sz w:val="30"/>
          <w:szCs w:val="30"/>
        </w:rPr>
        <w:t>24 учащихся)</w:t>
      </w:r>
    </w:p>
    <w:p w:rsidR="006A3830" w:rsidRDefault="006A3830" w:rsidP="006A3830">
      <w:pPr>
        <w:pStyle w:val="a7"/>
        <w:ind w:firstLine="709"/>
        <w:jc w:val="both"/>
      </w:pPr>
      <w:r>
        <w:t xml:space="preserve">На протяжении 2017/2020 учебных годов была организована хорошая просветительская работа по вопросам здорового образа жизни через ресурсный центр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оздоровительной и спортивно – массовой работы на базе нашего учреждения образования.</w:t>
      </w:r>
    </w:p>
    <w:p w:rsidR="006A3830" w:rsidRDefault="006A3830" w:rsidP="006A3830">
      <w:pPr>
        <w:pStyle w:val="a7"/>
        <w:ind w:firstLine="709"/>
        <w:jc w:val="both"/>
      </w:pPr>
      <w:r>
        <w:t xml:space="preserve">На </w:t>
      </w:r>
      <w:proofErr w:type="spellStart"/>
      <w:r>
        <w:t>Яндекс</w:t>
      </w:r>
      <w:proofErr w:type="spellEnd"/>
      <w:r>
        <w:t xml:space="preserve"> - диске мы продолжали размещать обучающие видео-уроки, которые непосредственно связаны с нашим проектом. </w:t>
      </w:r>
      <w:proofErr w:type="gramStart"/>
      <w:r>
        <w:t xml:space="preserve">Современные методы развития быстроты, ловкости, координации, баланса, выносливости, прыгучести, спринтерского бега, подготовки юных баскетболистов, лыжников, теннисистов, комплексы </w:t>
      </w:r>
      <w:proofErr w:type="spellStart"/>
      <w:r>
        <w:t>общеразвивающих</w:t>
      </w:r>
      <w:proofErr w:type="spellEnd"/>
      <w:r>
        <w:t xml:space="preserve"> и специальных упражнений – все эти материалы, как образец двигательной культуры.</w:t>
      </w:r>
      <w:proofErr w:type="gramEnd"/>
    </w:p>
    <w:p w:rsidR="006A3830" w:rsidRDefault="006A3830" w:rsidP="006A3830">
      <w:pPr>
        <w:pStyle w:val="a7"/>
        <w:ind w:firstLine="709"/>
        <w:jc w:val="both"/>
      </w:pPr>
      <w:r>
        <w:t>Реализация творческих способностей, игрового мышления, двигательной культуры участников инновационного проекта способствовала работа факультативов по баскетболу и межшкольного факультатива по физической культуре и здоровью. На улучшение двигательной активности, двигательной культуры, совершенствование технических элементов, укрепления здоровья была направлена работа групп ОФП (осень-весна – кроссовая подготовка, футбол; зима – лыжная подготовка, баскетбол).</w:t>
      </w:r>
    </w:p>
    <w:p w:rsidR="006A3830" w:rsidRDefault="006A3830" w:rsidP="006A3830">
      <w:pPr>
        <w:pStyle w:val="a7"/>
        <w:ind w:firstLine="709"/>
        <w:jc w:val="both"/>
      </w:pPr>
      <w:proofErr w:type="gramStart"/>
      <w:r>
        <w:t xml:space="preserve">Более 50% участников инновационного проекта из числа учащихся 5 – 11 классов учреждения, благодаря такой работе добилась высоких результатов на районных, областных и республиканских соревнованиях по биатлону «Снежный снайпер», летнему и зимнему </w:t>
      </w:r>
      <w:r>
        <w:lastRenderedPageBreak/>
        <w:t xml:space="preserve">многоборью «Здоровье», летнему и зимнему многоборью «Защитник Отечества»; баскетболу (юноши и девушки), осеннему легкоатлетическому кроссу, олимпиаде по предмету «Физическая культура и здоровье», настольному теннису. </w:t>
      </w:r>
      <w:proofErr w:type="gramEnd"/>
    </w:p>
    <w:p w:rsidR="006A3830" w:rsidRDefault="006A3830" w:rsidP="006A3830">
      <w:pPr>
        <w:pStyle w:val="a7"/>
        <w:ind w:firstLine="709"/>
        <w:jc w:val="both"/>
      </w:pPr>
      <w:r>
        <w:t>Это свидетельство системной, основательной работы в учреждении по совершенствованию навыков технической и физической подготовленности, функционального состояния учащихся в системе физкультурно-оздоровительных мероприятий.</w:t>
      </w:r>
    </w:p>
    <w:p w:rsidR="006A3830" w:rsidRDefault="006A3830" w:rsidP="006A3830">
      <w:pPr>
        <w:pStyle w:val="a7"/>
        <w:ind w:firstLine="709"/>
        <w:jc w:val="both"/>
      </w:pPr>
      <w:r>
        <w:t>Для улучшения родительской компетентности по вопросу двигательной культуры провел родительские собрания на тему «Формирование двигательной культуры в режиме рабочего дня», «Здоровый образ жизни»: питание, питьевой режим, двигательная активность, «Двигательный режим родителей».</w:t>
      </w:r>
    </w:p>
    <w:p w:rsidR="006A3830" w:rsidRDefault="006A3830" w:rsidP="006A3830">
      <w:pPr>
        <w:pStyle w:val="a7"/>
        <w:ind w:firstLine="709"/>
        <w:jc w:val="both"/>
      </w:pPr>
      <w:r>
        <w:t xml:space="preserve">Второй год учреждение работает над реализацией районного межведомственного проекта «Здоровая школа». А все что мы </w:t>
      </w:r>
      <w:proofErr w:type="gramStart"/>
      <w:r>
        <w:t>делаем по инновационному проекту освещается</w:t>
      </w:r>
      <w:proofErr w:type="gramEnd"/>
      <w:r>
        <w:t xml:space="preserve"> на сайте учреждения. Создана отдельная страничка «Инновационная деятельность».  Проводится анонс мероприятий 6-го школьного дня. На стенде «Шестой школьный день» размещается реклама и расписание проводимых мероприятий. </w:t>
      </w:r>
    </w:p>
    <w:p w:rsidR="006A3830" w:rsidRDefault="006A3830" w:rsidP="006A3830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Реализации творческих способностей, игрового мышления, двигательной культуры участников инновационного проекта способствует работа факультативов по баскетболу. А ребята 5,6,7,8,9-х классов посещают еще и межшкольный баскетбольный факультатив, который также работает на базе нашего учреждения образования.</w:t>
      </w:r>
    </w:p>
    <w:p w:rsidR="006A3830" w:rsidRPr="002303E9" w:rsidRDefault="006A3830" w:rsidP="006A3830">
      <w:pPr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 я</w:t>
      </w:r>
      <w:r w:rsidRPr="002303E9">
        <w:rPr>
          <w:sz w:val="30"/>
          <w:szCs w:val="30"/>
        </w:rPr>
        <w:t>нвар</w:t>
      </w:r>
      <w:r>
        <w:rPr>
          <w:sz w:val="30"/>
          <w:szCs w:val="30"/>
        </w:rPr>
        <w:t>я</w:t>
      </w:r>
      <w:r w:rsidRPr="002303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 w:rsidRPr="002303E9">
        <w:rPr>
          <w:sz w:val="30"/>
          <w:szCs w:val="30"/>
        </w:rPr>
        <w:t>март</w:t>
      </w:r>
      <w:r>
        <w:rPr>
          <w:sz w:val="30"/>
          <w:szCs w:val="30"/>
        </w:rPr>
        <w:t>,</w:t>
      </w:r>
      <w:r w:rsidRPr="002303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все три года, </w:t>
      </w:r>
      <w:r w:rsidRPr="002303E9">
        <w:rPr>
          <w:sz w:val="30"/>
          <w:szCs w:val="30"/>
        </w:rPr>
        <w:t xml:space="preserve"> мы максимально использовали снег для улучшения функционального состояния всех </w:t>
      </w:r>
      <w:r>
        <w:rPr>
          <w:sz w:val="30"/>
          <w:szCs w:val="30"/>
        </w:rPr>
        <w:t xml:space="preserve"> у</w:t>
      </w:r>
      <w:r w:rsidRPr="002303E9">
        <w:rPr>
          <w:sz w:val="30"/>
          <w:szCs w:val="30"/>
        </w:rPr>
        <w:t>частников проекта</w:t>
      </w:r>
      <w:r>
        <w:rPr>
          <w:sz w:val="30"/>
          <w:szCs w:val="30"/>
        </w:rPr>
        <w:t>,</w:t>
      </w:r>
      <w:r w:rsidRPr="002303E9">
        <w:rPr>
          <w:sz w:val="30"/>
          <w:szCs w:val="30"/>
        </w:rPr>
        <w:t xml:space="preserve"> через лыжную подготовку. Эффективно проводились уроки лыжной подготовки, час здоровья и спорта, ежедневные занятия в секции ОФП по лыжным гонкам. Параллельно ребята участвовали в ряде соревнований:</w:t>
      </w:r>
    </w:p>
    <w:p w:rsidR="006A3830" w:rsidRPr="002303E9" w:rsidRDefault="006A3830" w:rsidP="006A3830">
      <w:pPr>
        <w:ind w:firstLine="284"/>
        <w:jc w:val="both"/>
        <w:rPr>
          <w:sz w:val="30"/>
          <w:szCs w:val="30"/>
        </w:rPr>
      </w:pPr>
      <w:r w:rsidRPr="002303E9">
        <w:rPr>
          <w:sz w:val="30"/>
          <w:szCs w:val="30"/>
        </w:rPr>
        <w:t>- школьные «Снежные игры»</w:t>
      </w:r>
    </w:p>
    <w:p w:rsidR="006A3830" w:rsidRPr="002303E9" w:rsidRDefault="006A3830" w:rsidP="006A3830">
      <w:pPr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- школьный «Снежный снайпер»</w:t>
      </w:r>
    </w:p>
    <w:p w:rsidR="006A3830" w:rsidRDefault="006A3830" w:rsidP="006A3830">
      <w:pPr>
        <w:ind w:firstLine="284"/>
        <w:jc w:val="both"/>
        <w:rPr>
          <w:sz w:val="30"/>
          <w:szCs w:val="30"/>
        </w:rPr>
      </w:pPr>
      <w:r w:rsidRPr="002303E9">
        <w:rPr>
          <w:sz w:val="30"/>
          <w:szCs w:val="30"/>
        </w:rPr>
        <w:t xml:space="preserve">- районная спартакиада по биатлону «Снежный снайпер» </w:t>
      </w:r>
    </w:p>
    <w:p w:rsidR="006A3830" w:rsidRPr="002303E9" w:rsidRDefault="006A3830" w:rsidP="006A3830">
      <w:pPr>
        <w:ind w:firstLine="284"/>
        <w:jc w:val="both"/>
        <w:rPr>
          <w:sz w:val="30"/>
          <w:szCs w:val="30"/>
        </w:rPr>
      </w:pPr>
      <w:r w:rsidRPr="002303E9">
        <w:rPr>
          <w:sz w:val="30"/>
          <w:szCs w:val="30"/>
        </w:rPr>
        <w:t>- районная спартакиада по лыжным гонкам «</w:t>
      </w:r>
      <w:proofErr w:type="spellStart"/>
      <w:r w:rsidRPr="002303E9">
        <w:rPr>
          <w:sz w:val="30"/>
          <w:szCs w:val="30"/>
        </w:rPr>
        <w:t>Стародорожская</w:t>
      </w:r>
      <w:proofErr w:type="spellEnd"/>
      <w:r w:rsidRPr="002303E9">
        <w:rPr>
          <w:sz w:val="30"/>
          <w:szCs w:val="30"/>
        </w:rPr>
        <w:t xml:space="preserve"> лыжня» </w:t>
      </w:r>
    </w:p>
    <w:p w:rsidR="006A3830" w:rsidRPr="002303E9" w:rsidRDefault="006A3830" w:rsidP="006A3830">
      <w:pPr>
        <w:ind w:firstLine="284"/>
        <w:jc w:val="both"/>
        <w:rPr>
          <w:sz w:val="30"/>
          <w:szCs w:val="30"/>
        </w:rPr>
      </w:pPr>
      <w:r w:rsidRPr="002303E9">
        <w:rPr>
          <w:sz w:val="30"/>
          <w:szCs w:val="30"/>
        </w:rPr>
        <w:t xml:space="preserve">- районные соревнования по зимнему многоборью «Здоровье» - районные соревнования по зимнему многоборью «Защитник Отечества» </w:t>
      </w:r>
    </w:p>
    <w:p w:rsidR="006A3830" w:rsidRDefault="006A3830" w:rsidP="006A3830">
      <w:pPr>
        <w:ind w:firstLine="284"/>
        <w:jc w:val="both"/>
        <w:rPr>
          <w:sz w:val="30"/>
          <w:szCs w:val="30"/>
        </w:rPr>
      </w:pPr>
      <w:r w:rsidRPr="002303E9">
        <w:rPr>
          <w:sz w:val="30"/>
          <w:szCs w:val="30"/>
        </w:rPr>
        <w:t>- областные зональные</w:t>
      </w:r>
      <w:r>
        <w:rPr>
          <w:sz w:val="30"/>
          <w:szCs w:val="30"/>
        </w:rPr>
        <w:t xml:space="preserve">, финальные, республиканские </w:t>
      </w:r>
      <w:r w:rsidRPr="002303E9">
        <w:rPr>
          <w:sz w:val="30"/>
          <w:szCs w:val="30"/>
        </w:rPr>
        <w:t xml:space="preserve"> соревнования по зимнему многоборью «Здоровье» </w:t>
      </w:r>
    </w:p>
    <w:p w:rsidR="006A3830" w:rsidRPr="002303E9" w:rsidRDefault="006A3830" w:rsidP="006A3830">
      <w:pPr>
        <w:ind w:firstLine="284"/>
        <w:jc w:val="both"/>
        <w:rPr>
          <w:sz w:val="30"/>
          <w:szCs w:val="30"/>
        </w:rPr>
      </w:pPr>
      <w:r w:rsidRPr="002303E9">
        <w:rPr>
          <w:sz w:val="30"/>
          <w:szCs w:val="30"/>
        </w:rPr>
        <w:t>- зональные областные</w:t>
      </w:r>
      <w:r>
        <w:rPr>
          <w:sz w:val="30"/>
          <w:szCs w:val="30"/>
        </w:rPr>
        <w:t>,</w:t>
      </w:r>
      <w:r w:rsidRPr="002303E9">
        <w:rPr>
          <w:sz w:val="30"/>
          <w:szCs w:val="30"/>
        </w:rPr>
        <w:t xml:space="preserve"> финальные</w:t>
      </w:r>
      <w:r>
        <w:rPr>
          <w:sz w:val="30"/>
          <w:szCs w:val="30"/>
        </w:rPr>
        <w:t xml:space="preserve"> областные и республиканские </w:t>
      </w:r>
      <w:r w:rsidRPr="002303E9">
        <w:rPr>
          <w:sz w:val="30"/>
          <w:szCs w:val="30"/>
        </w:rPr>
        <w:t xml:space="preserve"> соревнования по зимнему многоборью «Защитник Отечества» </w:t>
      </w:r>
      <w:r>
        <w:rPr>
          <w:sz w:val="30"/>
          <w:szCs w:val="30"/>
        </w:rPr>
        <w:t xml:space="preserve"> </w:t>
      </w:r>
    </w:p>
    <w:p w:rsidR="006A3830" w:rsidRPr="002303E9" w:rsidRDefault="006A3830" w:rsidP="006A3830">
      <w:pPr>
        <w:ind w:firstLine="284"/>
        <w:jc w:val="both"/>
        <w:rPr>
          <w:sz w:val="30"/>
          <w:szCs w:val="30"/>
        </w:rPr>
      </w:pPr>
      <w:r w:rsidRPr="002303E9">
        <w:rPr>
          <w:sz w:val="30"/>
          <w:szCs w:val="30"/>
        </w:rPr>
        <w:t xml:space="preserve">- областные соревнования по лыжным гонкам «Лыжня зовет» </w:t>
      </w:r>
      <w:r>
        <w:rPr>
          <w:sz w:val="30"/>
          <w:szCs w:val="30"/>
        </w:rPr>
        <w:t xml:space="preserve"> </w:t>
      </w:r>
    </w:p>
    <w:p w:rsidR="006A3830" w:rsidRPr="002303E9" w:rsidRDefault="006A3830" w:rsidP="006A3830">
      <w:pPr>
        <w:ind w:firstLine="284"/>
        <w:jc w:val="both"/>
        <w:rPr>
          <w:sz w:val="30"/>
          <w:szCs w:val="30"/>
        </w:rPr>
      </w:pPr>
      <w:r w:rsidRPr="002303E9">
        <w:rPr>
          <w:sz w:val="30"/>
          <w:szCs w:val="30"/>
        </w:rPr>
        <w:lastRenderedPageBreak/>
        <w:t xml:space="preserve">- областные соревнования по лыжным гонкам «Разам </w:t>
      </w:r>
      <w:proofErr w:type="spellStart"/>
      <w:r w:rsidRPr="002303E9">
        <w:rPr>
          <w:sz w:val="30"/>
          <w:szCs w:val="30"/>
        </w:rPr>
        <w:t>з</w:t>
      </w:r>
      <w:proofErr w:type="spellEnd"/>
      <w:r w:rsidRPr="002303E9">
        <w:rPr>
          <w:sz w:val="30"/>
          <w:szCs w:val="30"/>
        </w:rPr>
        <w:t xml:space="preserve"> </w:t>
      </w:r>
      <w:proofErr w:type="spellStart"/>
      <w:r w:rsidRPr="002303E9">
        <w:rPr>
          <w:sz w:val="30"/>
          <w:szCs w:val="30"/>
        </w:rPr>
        <w:t>камандай</w:t>
      </w:r>
      <w:proofErr w:type="spellEnd"/>
      <w:r>
        <w:rPr>
          <w:sz w:val="30"/>
          <w:szCs w:val="30"/>
        </w:rPr>
        <w:t xml:space="preserve"> </w:t>
      </w:r>
    </w:p>
    <w:p w:rsidR="006A3830" w:rsidRPr="002303E9" w:rsidRDefault="006A3830" w:rsidP="006A3830">
      <w:pPr>
        <w:ind w:firstLine="284"/>
        <w:jc w:val="both"/>
        <w:rPr>
          <w:sz w:val="30"/>
          <w:szCs w:val="30"/>
        </w:rPr>
      </w:pPr>
      <w:r w:rsidRPr="002303E9">
        <w:rPr>
          <w:sz w:val="30"/>
          <w:szCs w:val="30"/>
        </w:rPr>
        <w:t xml:space="preserve">- зональные областные соревнования по биатлону «Снежный снайпер» </w:t>
      </w:r>
      <w:r>
        <w:rPr>
          <w:sz w:val="30"/>
          <w:szCs w:val="30"/>
        </w:rPr>
        <w:t xml:space="preserve"> </w:t>
      </w:r>
    </w:p>
    <w:p w:rsidR="006A3830" w:rsidRDefault="006A3830" w:rsidP="006A3830">
      <w:pPr>
        <w:ind w:firstLine="284"/>
        <w:jc w:val="both"/>
        <w:rPr>
          <w:sz w:val="30"/>
          <w:szCs w:val="30"/>
        </w:rPr>
      </w:pPr>
      <w:r w:rsidRPr="002303E9">
        <w:rPr>
          <w:sz w:val="30"/>
          <w:szCs w:val="30"/>
        </w:rPr>
        <w:t xml:space="preserve">- финальные областные соревнования по биатлону «Снежный снайпер» </w:t>
      </w:r>
      <w:r>
        <w:rPr>
          <w:sz w:val="30"/>
          <w:szCs w:val="30"/>
        </w:rPr>
        <w:t xml:space="preserve"> </w:t>
      </w:r>
    </w:p>
    <w:p w:rsidR="006A3830" w:rsidRDefault="006A3830" w:rsidP="006A3830">
      <w:pPr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республиканские соревнования по биатлону «Снежный снайпер»  </w:t>
      </w:r>
    </w:p>
    <w:p w:rsidR="006A3830" w:rsidRDefault="006A3830" w:rsidP="006A38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 участники проекта имеют очень хороший двигательный режим.</w:t>
      </w:r>
    </w:p>
    <w:p w:rsidR="006A3830" w:rsidRDefault="006A3830" w:rsidP="006A38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Следует отметить, что с учащимися мы, практически, всю работу выполнили. Что касается родителей, то все оказалось гораздо сложнее. Из-за постоянной занятости, инертности, неуверенности в себе, да и нежелания (просто игнорировали и не приходили), с родителями работа не всегда получалась. Поэтому сегодня стоит задача – придумать механизм привлечения, стимулирования родителей. Что касается учащихся, то, в результате проведения мероприятий в рамках инновационного проекта, была замечена следующая динамика: у 50% участников проекта  повысилась мотивация к постоянным занятиям физической культурой и спортом, 45% из них стали осознанно интересоваться своим функциональным состоянием.</w:t>
      </w:r>
    </w:p>
    <w:p w:rsidR="006A3830" w:rsidRDefault="006A3830" w:rsidP="006A38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Исходя из вышеуказанного, следует, что в рамках реализации проекта для большей эффективности необходима постоянная мотивация учащихся к осознанным занятиям физической культурой и спортом и как это </w:t>
      </w:r>
      <w:proofErr w:type="gramStart"/>
      <w:r>
        <w:rPr>
          <w:sz w:val="30"/>
          <w:szCs w:val="30"/>
        </w:rPr>
        <w:t>делать</w:t>
      </w:r>
      <w:proofErr w:type="gramEnd"/>
      <w:r>
        <w:rPr>
          <w:sz w:val="30"/>
          <w:szCs w:val="30"/>
        </w:rPr>
        <w:t xml:space="preserve"> правильно. </w:t>
      </w:r>
    </w:p>
    <w:p w:rsidR="006A3830" w:rsidRDefault="006A3830" w:rsidP="006A3830">
      <w:pPr>
        <w:pStyle w:val="a7"/>
        <w:ind w:firstLine="709"/>
        <w:jc w:val="both"/>
      </w:pPr>
      <w:r>
        <w:t>В сентябре 2019 года мы провели диагностику физической подготовленности, физического развития, функционального состояния и расчета индексов функциональных проб экспериментальной и контрольной групп, а также других участников проекта. Приняли показатели УФП по таблицам государственного физкультурно-оздоровительного комплекса Республики Беларусь. Заполнили опросно-диагностические карты (Приложение</w:t>
      </w:r>
      <w:proofErr w:type="gramStart"/>
      <w:r>
        <w:t>2</w:t>
      </w:r>
      <w:proofErr w:type="gramEnd"/>
      <w:r>
        <w:t>)</w:t>
      </w:r>
    </w:p>
    <w:p w:rsidR="006A3830" w:rsidRDefault="006A3830" w:rsidP="006A3830">
      <w:pPr>
        <w:pStyle w:val="a7"/>
        <w:ind w:firstLine="709"/>
        <w:jc w:val="both"/>
      </w:pPr>
      <w:proofErr w:type="gramStart"/>
      <w:r>
        <w:t>На основе этого компьютерная программа разработала карты индивидуального двигательного режима для каждого участника экспериментальной и контрольной групп с целью реализации и коррекции обучающимися индивидуальных двигательных режимов на каждом занятии в соответствии с показателями текущего контроля функционального состояния.</w:t>
      </w:r>
      <w:proofErr w:type="gramEnd"/>
      <w:r>
        <w:t xml:space="preserve"> Диагностика состояла из контроля представленного пробой </w:t>
      </w:r>
      <w:proofErr w:type="spellStart"/>
      <w:r>
        <w:t>Руфье</w:t>
      </w:r>
      <w:proofErr w:type="spellEnd"/>
      <w:r>
        <w:t xml:space="preserve"> и включала в себя следующие компоненты:</w:t>
      </w:r>
    </w:p>
    <w:p w:rsidR="006A3830" w:rsidRDefault="006A3830" w:rsidP="006A3830">
      <w:pPr>
        <w:pStyle w:val="a7"/>
        <w:ind w:firstLine="709"/>
        <w:jc w:val="both"/>
      </w:pPr>
      <w:r>
        <w:t>долевое соотношение упражнений общей физической подготовки, определяемое на основе результатов выполнения контрольных упражнений, характеризующих уровень воспитания физических качеств;</w:t>
      </w:r>
    </w:p>
    <w:p w:rsidR="006A3830" w:rsidRDefault="006A3830" w:rsidP="006A3830">
      <w:pPr>
        <w:pStyle w:val="a7"/>
        <w:ind w:firstLine="709"/>
        <w:jc w:val="both"/>
      </w:pPr>
      <w:r>
        <w:lastRenderedPageBreak/>
        <w:t>соответствие темпа и количества повторений физических упражнений показателям функционального состояния и физической подготовленности обучающихся;</w:t>
      </w:r>
    </w:p>
    <w:p w:rsidR="006A3830" w:rsidRDefault="006A3830" w:rsidP="006A3830">
      <w:pPr>
        <w:pStyle w:val="a7"/>
        <w:ind w:firstLine="709"/>
        <w:jc w:val="both"/>
      </w:pPr>
      <w:r>
        <w:t xml:space="preserve">дозирование физической нагрузки обучающихся при помощи коррекции продолжительности физических упражнений на основе показателей пробы </w:t>
      </w:r>
      <w:proofErr w:type="spellStart"/>
      <w:r>
        <w:t>Руфье</w:t>
      </w:r>
      <w:proofErr w:type="spellEnd"/>
      <w:r>
        <w:t>, выполненной в начале занятий.</w:t>
      </w:r>
    </w:p>
    <w:p w:rsidR="006A3830" w:rsidRDefault="006A3830" w:rsidP="006A3830">
      <w:pPr>
        <w:pStyle w:val="a7"/>
        <w:ind w:firstLine="709"/>
        <w:jc w:val="both"/>
      </w:pPr>
      <w:r>
        <w:t xml:space="preserve">Снижение индекса </w:t>
      </w:r>
      <w:proofErr w:type="spellStart"/>
      <w:r>
        <w:t>Руфье</w:t>
      </w:r>
      <w:proofErr w:type="spellEnd"/>
      <w:r>
        <w:t xml:space="preserve"> на каждую условную единицу повышает физическую нагрузку за счет увеличения продолжительности выполнения упражнений на 10%.</w:t>
      </w:r>
    </w:p>
    <w:p w:rsidR="006A3830" w:rsidRDefault="006A3830" w:rsidP="006A3830">
      <w:pPr>
        <w:pStyle w:val="a7"/>
        <w:ind w:firstLine="709"/>
        <w:jc w:val="both"/>
      </w:pPr>
      <w:r>
        <w:t xml:space="preserve">Корректировка длительности физических упражнений по показателям индекса </w:t>
      </w:r>
      <w:proofErr w:type="spellStart"/>
      <w:r>
        <w:t>Руфье</w:t>
      </w:r>
      <w:proofErr w:type="spellEnd"/>
      <w:r>
        <w:t xml:space="preserve"> осуществляется в рамках не более двух единиц в каждую сторону. Стандартная продолжительность работы на станции равна 50 секундам.</w:t>
      </w:r>
    </w:p>
    <w:p w:rsidR="006A3830" w:rsidRDefault="006A3830" w:rsidP="006A3830">
      <w:pPr>
        <w:pStyle w:val="a7"/>
        <w:ind w:firstLine="709"/>
        <w:jc w:val="both"/>
      </w:pPr>
      <w:proofErr w:type="gramStart"/>
      <w:r>
        <w:t>Соответствие биологического возраста паспортному проводилось по заполнению индивидуальной диагностической карты.</w:t>
      </w:r>
      <w:proofErr w:type="gramEnd"/>
      <w:r>
        <w:t xml:space="preserve"> Методика определения уровня двигательной культуры социальных данных, образа жизни и двигательной среды, антропометрических данных, данных физической и функциональной подготовленности суммировалось по </w:t>
      </w:r>
      <w:proofErr w:type="gramStart"/>
      <w:r>
        <w:t>блокам</w:t>
      </w:r>
      <w:proofErr w:type="gramEnd"/>
      <w:r>
        <w:t xml:space="preserve"> и полученное количество умножалось на оценку возраста </w:t>
      </w:r>
    </w:p>
    <w:p w:rsidR="006A3830" w:rsidRDefault="006A3830" w:rsidP="006A3830">
      <w:pPr>
        <w:pStyle w:val="a7"/>
        <w:ind w:firstLine="709"/>
        <w:jc w:val="both"/>
      </w:pPr>
      <w:r>
        <w:t>В марте 2020 года мы провели точно такое же комплексное обследование экспериментальной и контрольной групп по опросно-диагностическим картам и педагогическим тестам государственного физкультурно-оздоровительного комплекса Республики Беларусь.</w:t>
      </w:r>
    </w:p>
    <w:p w:rsidR="006A3830" w:rsidRDefault="006A3830" w:rsidP="006A3830">
      <w:pPr>
        <w:pStyle w:val="a7"/>
        <w:ind w:firstLine="709"/>
        <w:jc w:val="both"/>
      </w:pPr>
      <w:r>
        <w:t>На основе этого разработали карты индивидуального двигательного режима с целью продолжения коррекции индивидуальных двигательных режимов на каждом занятии в соответствии с показателями текущего контроля функционального состояния. (Приложение 3)</w:t>
      </w:r>
    </w:p>
    <w:p w:rsidR="006A3830" w:rsidRDefault="006A3830" w:rsidP="006A3830">
      <w:pPr>
        <w:pStyle w:val="a7"/>
        <w:ind w:firstLine="709"/>
        <w:jc w:val="both"/>
      </w:pPr>
      <w:r>
        <w:t>В апреле 2020  мы провели сравнительный анализ работы по наиболее информативным показателям контрольно-педагогического тестирования и показателей УФП. (Приложение 4)</w:t>
      </w:r>
    </w:p>
    <w:p w:rsidR="006A3830" w:rsidRDefault="006A3830" w:rsidP="006A3830">
      <w:pPr>
        <w:pStyle w:val="a7"/>
        <w:ind w:firstLine="709"/>
        <w:jc w:val="center"/>
      </w:pPr>
      <w:r>
        <w:t>Анализ контрольно-педагогического тестирования показали следующее:</w:t>
      </w:r>
    </w:p>
    <w:p w:rsidR="006A3830" w:rsidRDefault="006A3830" w:rsidP="006A3830">
      <w:pPr>
        <w:pStyle w:val="a7"/>
        <w:ind w:firstLine="709"/>
      </w:pPr>
      <w:r>
        <w:t>Таблица 1                               Функциональный блок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A3830" w:rsidTr="00BE16A9">
        <w:tc>
          <w:tcPr>
            <w:tcW w:w="4785" w:type="dxa"/>
          </w:tcPr>
          <w:p w:rsidR="006A3830" w:rsidRDefault="006A3830" w:rsidP="00BE16A9">
            <w:pPr>
              <w:pStyle w:val="a7"/>
              <w:jc w:val="center"/>
            </w:pPr>
            <w:r>
              <w:t>Контрольная группа</w:t>
            </w:r>
          </w:p>
        </w:tc>
        <w:tc>
          <w:tcPr>
            <w:tcW w:w="4786" w:type="dxa"/>
          </w:tcPr>
          <w:p w:rsidR="006A3830" w:rsidRDefault="006A3830" w:rsidP="00BE16A9">
            <w:pPr>
              <w:pStyle w:val="a7"/>
              <w:jc w:val="center"/>
            </w:pPr>
            <w:r>
              <w:t>Экспериментальная группа</w:t>
            </w:r>
          </w:p>
        </w:tc>
      </w:tr>
      <w:tr w:rsidR="006A3830" w:rsidTr="00BE16A9">
        <w:tc>
          <w:tcPr>
            <w:tcW w:w="4785" w:type="dxa"/>
          </w:tcPr>
          <w:p w:rsidR="006A3830" w:rsidRPr="00DD6696" w:rsidRDefault="006A3830" w:rsidP="00BE16A9">
            <w:pPr>
              <w:pStyle w:val="a7"/>
              <w:jc w:val="center"/>
              <w:rPr>
                <w:vertAlign w:val="superscript"/>
              </w:rPr>
            </w:pPr>
            <w:r>
              <w:t>ЖЕЛ +71мм</w:t>
            </w:r>
            <w:r w:rsidRPr="00DD6696">
              <w:rPr>
                <w:vertAlign w:val="superscript"/>
              </w:rPr>
              <w:t>3</w:t>
            </w:r>
          </w:p>
        </w:tc>
        <w:tc>
          <w:tcPr>
            <w:tcW w:w="4786" w:type="dxa"/>
          </w:tcPr>
          <w:p w:rsidR="006A3830" w:rsidRDefault="006A3830" w:rsidP="00BE16A9">
            <w:pPr>
              <w:pStyle w:val="a7"/>
              <w:jc w:val="center"/>
            </w:pPr>
            <w:r>
              <w:t>+79мм</w:t>
            </w:r>
            <w:r w:rsidRPr="00DD6696">
              <w:rPr>
                <w:vertAlign w:val="superscript"/>
              </w:rPr>
              <w:t>3</w:t>
            </w:r>
          </w:p>
        </w:tc>
      </w:tr>
      <w:tr w:rsidR="006A3830" w:rsidTr="00BE16A9">
        <w:tc>
          <w:tcPr>
            <w:tcW w:w="4785" w:type="dxa"/>
          </w:tcPr>
          <w:p w:rsidR="006A3830" w:rsidRDefault="006A3830" w:rsidP="00BE16A9">
            <w:pPr>
              <w:pStyle w:val="a7"/>
              <w:jc w:val="center"/>
            </w:pPr>
            <w:r>
              <w:t>Частота дыхания – 0,67 раза</w:t>
            </w:r>
          </w:p>
        </w:tc>
        <w:tc>
          <w:tcPr>
            <w:tcW w:w="4786" w:type="dxa"/>
          </w:tcPr>
          <w:p w:rsidR="006A3830" w:rsidRDefault="006A3830" w:rsidP="00BE16A9">
            <w:pPr>
              <w:pStyle w:val="a7"/>
              <w:jc w:val="center"/>
            </w:pPr>
            <w:r>
              <w:t>-1,92 раза</w:t>
            </w:r>
          </w:p>
        </w:tc>
      </w:tr>
      <w:tr w:rsidR="006A3830" w:rsidTr="00BE16A9">
        <w:tc>
          <w:tcPr>
            <w:tcW w:w="4785" w:type="dxa"/>
          </w:tcPr>
          <w:p w:rsidR="006A3830" w:rsidRDefault="006A3830" w:rsidP="00BE16A9">
            <w:pPr>
              <w:pStyle w:val="a7"/>
              <w:jc w:val="center"/>
            </w:pPr>
            <w:r>
              <w:t xml:space="preserve">Индекс </w:t>
            </w:r>
            <w:proofErr w:type="spellStart"/>
            <w:r>
              <w:t>Руфье</w:t>
            </w:r>
            <w:proofErr w:type="spellEnd"/>
            <w:r>
              <w:t xml:space="preserve"> -0,65</w:t>
            </w:r>
          </w:p>
        </w:tc>
        <w:tc>
          <w:tcPr>
            <w:tcW w:w="4786" w:type="dxa"/>
          </w:tcPr>
          <w:p w:rsidR="006A3830" w:rsidRDefault="006A3830" w:rsidP="00BE16A9">
            <w:pPr>
              <w:pStyle w:val="a7"/>
              <w:jc w:val="center"/>
            </w:pPr>
            <w:r>
              <w:t>-0,50</w:t>
            </w:r>
          </w:p>
        </w:tc>
      </w:tr>
      <w:tr w:rsidR="006A3830" w:rsidTr="00BE16A9">
        <w:tc>
          <w:tcPr>
            <w:tcW w:w="4785" w:type="dxa"/>
          </w:tcPr>
          <w:p w:rsidR="006A3830" w:rsidRDefault="006A3830" w:rsidP="00BE16A9">
            <w:pPr>
              <w:pStyle w:val="a7"/>
              <w:jc w:val="center"/>
            </w:pPr>
            <w:proofErr w:type="spellStart"/>
            <w:r>
              <w:t>Динаметрия</w:t>
            </w:r>
            <w:proofErr w:type="spellEnd"/>
            <w:r>
              <w:t xml:space="preserve">  л +0,5</w:t>
            </w:r>
          </w:p>
          <w:p w:rsidR="006A3830" w:rsidRDefault="006A3830" w:rsidP="00BE16A9">
            <w:pPr>
              <w:pStyle w:val="a7"/>
              <w:jc w:val="center"/>
            </w:pPr>
            <w:proofErr w:type="gramStart"/>
            <w:r>
              <w:t>пр</w:t>
            </w:r>
            <w:proofErr w:type="gramEnd"/>
            <w:r>
              <w:t>+2,58</w:t>
            </w:r>
          </w:p>
        </w:tc>
        <w:tc>
          <w:tcPr>
            <w:tcW w:w="4786" w:type="dxa"/>
          </w:tcPr>
          <w:p w:rsidR="006A3830" w:rsidRDefault="006A3830" w:rsidP="00BE16A9">
            <w:pPr>
              <w:pStyle w:val="a7"/>
              <w:jc w:val="center"/>
            </w:pPr>
            <w:r>
              <w:t>Л+1,1</w:t>
            </w:r>
          </w:p>
          <w:p w:rsidR="006A3830" w:rsidRDefault="006A3830" w:rsidP="00BE16A9">
            <w:pPr>
              <w:pStyle w:val="a7"/>
              <w:jc w:val="center"/>
            </w:pPr>
            <w:proofErr w:type="gramStart"/>
            <w:r>
              <w:t>пр</w:t>
            </w:r>
            <w:proofErr w:type="gramEnd"/>
            <w:r>
              <w:t>+2</w:t>
            </w:r>
          </w:p>
        </w:tc>
      </w:tr>
    </w:tbl>
    <w:p w:rsidR="006A3830" w:rsidRDefault="006A3830" w:rsidP="006A3830">
      <w:pPr>
        <w:pStyle w:val="a7"/>
        <w:ind w:firstLine="709"/>
        <w:jc w:val="both"/>
      </w:pPr>
      <w:r>
        <w:lastRenderedPageBreak/>
        <w:t>Как видно из показателей функционального блока учащиеся из контрольной и экспериментальной групп прогрессировали. Лучшие цифры у ребят из экспериментальной группы.</w:t>
      </w:r>
    </w:p>
    <w:p w:rsidR="006A3830" w:rsidRDefault="006A3830" w:rsidP="006A3830">
      <w:pPr>
        <w:pStyle w:val="a7"/>
        <w:ind w:firstLine="709"/>
      </w:pPr>
    </w:p>
    <w:p w:rsidR="006A3830" w:rsidRDefault="006A3830" w:rsidP="006A3830">
      <w:pPr>
        <w:pStyle w:val="a7"/>
        <w:ind w:firstLine="709"/>
      </w:pPr>
    </w:p>
    <w:p w:rsidR="006A3830" w:rsidRDefault="006A3830" w:rsidP="006A3830">
      <w:pPr>
        <w:pStyle w:val="a7"/>
        <w:ind w:firstLine="709"/>
      </w:pPr>
      <w:r>
        <w:t>Таблица 2                       Контрольно-педагогический блок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61"/>
        <w:gridCol w:w="3767"/>
      </w:tblGrid>
      <w:tr w:rsidR="006A3830" w:rsidTr="00BE16A9">
        <w:tc>
          <w:tcPr>
            <w:tcW w:w="3686" w:type="dxa"/>
          </w:tcPr>
          <w:p w:rsidR="006A3830" w:rsidRDefault="006A3830" w:rsidP="00BE16A9">
            <w:pPr>
              <w:pStyle w:val="a7"/>
              <w:jc w:val="center"/>
            </w:pPr>
          </w:p>
        </w:tc>
        <w:tc>
          <w:tcPr>
            <w:tcW w:w="2861" w:type="dxa"/>
          </w:tcPr>
          <w:p w:rsidR="006A3830" w:rsidRDefault="006A3830" w:rsidP="00BE16A9">
            <w:pPr>
              <w:pStyle w:val="a7"/>
              <w:jc w:val="center"/>
            </w:pPr>
            <w:r>
              <w:t>Контрольная группа</w:t>
            </w:r>
          </w:p>
        </w:tc>
        <w:tc>
          <w:tcPr>
            <w:tcW w:w="3767" w:type="dxa"/>
          </w:tcPr>
          <w:p w:rsidR="006A3830" w:rsidRDefault="006A3830" w:rsidP="00BE16A9">
            <w:pPr>
              <w:pStyle w:val="a7"/>
              <w:jc w:val="center"/>
            </w:pPr>
            <w:r>
              <w:t>Экспериментальная группа</w:t>
            </w:r>
          </w:p>
        </w:tc>
      </w:tr>
      <w:tr w:rsidR="006A3830" w:rsidTr="00BE16A9">
        <w:tc>
          <w:tcPr>
            <w:tcW w:w="3686" w:type="dxa"/>
          </w:tcPr>
          <w:p w:rsidR="006A3830" w:rsidRDefault="006A3830" w:rsidP="00BE16A9">
            <w:pPr>
              <w:pStyle w:val="a7"/>
              <w:jc w:val="center"/>
            </w:pPr>
            <w:r>
              <w:t>Быстрота сгиб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разгиб. рук от табурета 5 раз</w:t>
            </w:r>
          </w:p>
        </w:tc>
        <w:tc>
          <w:tcPr>
            <w:tcW w:w="2861" w:type="dxa"/>
          </w:tcPr>
          <w:p w:rsidR="006A3830" w:rsidRPr="008A70A3" w:rsidRDefault="006A3830" w:rsidP="00BE16A9">
            <w:pPr>
              <w:pStyle w:val="a7"/>
              <w:jc w:val="center"/>
            </w:pPr>
            <w:r w:rsidRPr="008A70A3">
              <w:t>-0,37 сек</w:t>
            </w:r>
          </w:p>
        </w:tc>
        <w:tc>
          <w:tcPr>
            <w:tcW w:w="3767" w:type="dxa"/>
          </w:tcPr>
          <w:p w:rsidR="006A3830" w:rsidRPr="008A70A3" w:rsidRDefault="006A3830" w:rsidP="00BE16A9">
            <w:pPr>
              <w:pStyle w:val="a7"/>
              <w:jc w:val="center"/>
            </w:pPr>
            <w:r>
              <w:t>-0,28 сек</w:t>
            </w:r>
          </w:p>
        </w:tc>
      </w:tr>
      <w:tr w:rsidR="006A3830" w:rsidTr="00BE16A9">
        <w:tc>
          <w:tcPr>
            <w:tcW w:w="3686" w:type="dxa"/>
          </w:tcPr>
          <w:p w:rsidR="006A3830" w:rsidRDefault="006A3830" w:rsidP="00BE16A9">
            <w:pPr>
              <w:pStyle w:val="a7"/>
              <w:jc w:val="center"/>
            </w:pPr>
            <w:r>
              <w:t>Ловкость передача карандаша за спиной 10 раз</w:t>
            </w:r>
          </w:p>
        </w:tc>
        <w:tc>
          <w:tcPr>
            <w:tcW w:w="2861" w:type="dxa"/>
          </w:tcPr>
          <w:p w:rsidR="006A3830" w:rsidRPr="008A70A3" w:rsidRDefault="006A3830" w:rsidP="00BE16A9">
            <w:pPr>
              <w:pStyle w:val="a7"/>
              <w:jc w:val="center"/>
            </w:pPr>
            <w:r>
              <w:t>-3,0 сек</w:t>
            </w:r>
          </w:p>
        </w:tc>
        <w:tc>
          <w:tcPr>
            <w:tcW w:w="3767" w:type="dxa"/>
          </w:tcPr>
          <w:p w:rsidR="006A3830" w:rsidRPr="008A70A3" w:rsidRDefault="006A3830" w:rsidP="00BE16A9">
            <w:pPr>
              <w:pStyle w:val="a7"/>
              <w:jc w:val="center"/>
            </w:pPr>
            <w:r>
              <w:t>-4,2 сек</w:t>
            </w:r>
          </w:p>
        </w:tc>
      </w:tr>
      <w:tr w:rsidR="006A3830" w:rsidTr="00BE16A9">
        <w:tc>
          <w:tcPr>
            <w:tcW w:w="3686" w:type="dxa"/>
          </w:tcPr>
          <w:p w:rsidR="006A3830" w:rsidRDefault="006A3830" w:rsidP="00BE16A9">
            <w:pPr>
              <w:pStyle w:val="a7"/>
              <w:jc w:val="center"/>
            </w:pPr>
            <w:r>
              <w:t xml:space="preserve">Сила </w:t>
            </w:r>
            <w:proofErr w:type="spellStart"/>
            <w:r>
              <w:t>прис</w:t>
            </w:r>
            <w:proofErr w:type="spellEnd"/>
            <w:r>
              <w:t>.</w:t>
            </w:r>
          </w:p>
          <w:p w:rsidR="006A3830" w:rsidRDefault="006A3830" w:rsidP="00BE16A9">
            <w:pPr>
              <w:pStyle w:val="a7"/>
              <w:jc w:val="center"/>
            </w:pPr>
            <w:r>
              <w:t xml:space="preserve"> На левой  ноге</w:t>
            </w:r>
          </w:p>
          <w:p w:rsidR="006A3830" w:rsidRDefault="006A3830" w:rsidP="00BE16A9">
            <w:pPr>
              <w:pStyle w:val="a7"/>
              <w:jc w:val="center"/>
            </w:pPr>
            <w:r>
              <w:t>Приседание на правой ноге</w:t>
            </w:r>
          </w:p>
        </w:tc>
        <w:tc>
          <w:tcPr>
            <w:tcW w:w="2861" w:type="dxa"/>
          </w:tcPr>
          <w:p w:rsidR="006A3830" w:rsidRDefault="006A3830" w:rsidP="00BE16A9">
            <w:pPr>
              <w:pStyle w:val="a7"/>
              <w:jc w:val="center"/>
            </w:pPr>
          </w:p>
          <w:p w:rsidR="006A3830" w:rsidRDefault="006A3830" w:rsidP="00BE16A9">
            <w:pPr>
              <w:pStyle w:val="a7"/>
              <w:jc w:val="center"/>
            </w:pPr>
            <w:r>
              <w:t>+3,09 раза</w:t>
            </w:r>
          </w:p>
          <w:p w:rsidR="006A3830" w:rsidRDefault="006A3830" w:rsidP="00BE16A9">
            <w:pPr>
              <w:pStyle w:val="a7"/>
              <w:jc w:val="center"/>
            </w:pPr>
          </w:p>
          <w:p w:rsidR="006A3830" w:rsidRPr="008A70A3" w:rsidRDefault="006A3830" w:rsidP="00BE16A9">
            <w:pPr>
              <w:pStyle w:val="a7"/>
              <w:jc w:val="center"/>
            </w:pPr>
            <w:r>
              <w:t>+2,83 раза</w:t>
            </w:r>
          </w:p>
        </w:tc>
        <w:tc>
          <w:tcPr>
            <w:tcW w:w="3767" w:type="dxa"/>
          </w:tcPr>
          <w:p w:rsidR="006A3830" w:rsidRDefault="006A3830" w:rsidP="00BE16A9">
            <w:pPr>
              <w:pStyle w:val="a7"/>
              <w:jc w:val="center"/>
            </w:pPr>
          </w:p>
          <w:p w:rsidR="006A3830" w:rsidRDefault="006A3830" w:rsidP="00BE16A9">
            <w:pPr>
              <w:pStyle w:val="a7"/>
              <w:jc w:val="center"/>
            </w:pPr>
            <w:r>
              <w:t>+4,41 раза</w:t>
            </w:r>
          </w:p>
          <w:p w:rsidR="006A3830" w:rsidRDefault="006A3830" w:rsidP="00BE16A9">
            <w:pPr>
              <w:pStyle w:val="a7"/>
              <w:jc w:val="center"/>
            </w:pPr>
          </w:p>
          <w:p w:rsidR="006A3830" w:rsidRPr="008A70A3" w:rsidRDefault="006A3830" w:rsidP="00BE16A9">
            <w:pPr>
              <w:pStyle w:val="a7"/>
              <w:jc w:val="center"/>
            </w:pPr>
            <w:r>
              <w:t>+8,42 раза</w:t>
            </w:r>
          </w:p>
        </w:tc>
      </w:tr>
      <w:tr w:rsidR="006A3830" w:rsidTr="00BE16A9">
        <w:tc>
          <w:tcPr>
            <w:tcW w:w="3686" w:type="dxa"/>
          </w:tcPr>
          <w:p w:rsidR="006A3830" w:rsidRDefault="006A3830" w:rsidP="00BE16A9">
            <w:pPr>
              <w:pStyle w:val="a7"/>
              <w:jc w:val="center"/>
            </w:pPr>
            <w:r>
              <w:t>Сгибание и разгибание рук в упоре лежа</w:t>
            </w:r>
          </w:p>
        </w:tc>
        <w:tc>
          <w:tcPr>
            <w:tcW w:w="2861" w:type="dxa"/>
          </w:tcPr>
          <w:p w:rsidR="006A3830" w:rsidRDefault="006A3830" w:rsidP="00BE16A9">
            <w:pPr>
              <w:pStyle w:val="a7"/>
              <w:jc w:val="center"/>
            </w:pPr>
            <w:r>
              <w:t>М+1.19 раза</w:t>
            </w:r>
          </w:p>
          <w:p w:rsidR="006A3830" w:rsidRPr="008A70A3" w:rsidRDefault="006A3830" w:rsidP="00BE16A9">
            <w:pPr>
              <w:pStyle w:val="a7"/>
              <w:jc w:val="center"/>
            </w:pPr>
            <w:r>
              <w:t>Д+1.04 раза</w:t>
            </w:r>
          </w:p>
        </w:tc>
        <w:tc>
          <w:tcPr>
            <w:tcW w:w="3767" w:type="dxa"/>
          </w:tcPr>
          <w:p w:rsidR="006A3830" w:rsidRDefault="006A3830" w:rsidP="00BE16A9">
            <w:pPr>
              <w:pStyle w:val="a7"/>
              <w:jc w:val="center"/>
            </w:pPr>
            <w:r>
              <w:t>М+2,43 раза</w:t>
            </w:r>
          </w:p>
          <w:p w:rsidR="006A3830" w:rsidRPr="008A70A3" w:rsidRDefault="006A3830" w:rsidP="00BE16A9">
            <w:pPr>
              <w:pStyle w:val="a7"/>
              <w:jc w:val="center"/>
            </w:pPr>
            <w:r>
              <w:t>Д+5.8 раза</w:t>
            </w:r>
          </w:p>
        </w:tc>
      </w:tr>
      <w:tr w:rsidR="006A3830" w:rsidTr="00BE16A9">
        <w:tc>
          <w:tcPr>
            <w:tcW w:w="3686" w:type="dxa"/>
          </w:tcPr>
          <w:p w:rsidR="006A3830" w:rsidRDefault="006A3830" w:rsidP="00BE16A9">
            <w:pPr>
              <w:pStyle w:val="a7"/>
              <w:jc w:val="center"/>
            </w:pPr>
            <w:r>
              <w:t>Гибкость</w:t>
            </w:r>
          </w:p>
          <w:p w:rsidR="006A3830" w:rsidRDefault="006A3830" w:rsidP="00BE16A9">
            <w:pPr>
              <w:pStyle w:val="a7"/>
              <w:jc w:val="center"/>
            </w:pPr>
            <w:r>
              <w:t xml:space="preserve">Наклон </w:t>
            </w:r>
            <w:proofErr w:type="gramStart"/>
            <w:r>
              <w:t>в</w:t>
            </w:r>
            <w:proofErr w:type="gramEnd"/>
            <w:r>
              <w:t xml:space="preserve"> перед</w:t>
            </w:r>
          </w:p>
        </w:tc>
        <w:tc>
          <w:tcPr>
            <w:tcW w:w="2861" w:type="dxa"/>
          </w:tcPr>
          <w:p w:rsidR="006A3830" w:rsidRDefault="006A3830" w:rsidP="00BE16A9">
            <w:pPr>
              <w:pStyle w:val="a7"/>
              <w:jc w:val="center"/>
            </w:pPr>
            <w:r>
              <w:t>-0,5 см</w:t>
            </w:r>
          </w:p>
        </w:tc>
        <w:tc>
          <w:tcPr>
            <w:tcW w:w="3767" w:type="dxa"/>
          </w:tcPr>
          <w:p w:rsidR="006A3830" w:rsidRDefault="006A3830" w:rsidP="00BE16A9">
            <w:pPr>
              <w:pStyle w:val="a7"/>
              <w:jc w:val="center"/>
            </w:pPr>
            <w:r>
              <w:t>-1,62 см</w:t>
            </w:r>
          </w:p>
        </w:tc>
      </w:tr>
      <w:tr w:rsidR="006A3830" w:rsidTr="00BE16A9">
        <w:tc>
          <w:tcPr>
            <w:tcW w:w="3686" w:type="dxa"/>
          </w:tcPr>
          <w:p w:rsidR="006A3830" w:rsidRDefault="006A3830" w:rsidP="00BE16A9">
            <w:pPr>
              <w:pStyle w:val="a7"/>
              <w:jc w:val="center"/>
            </w:pPr>
            <w:r>
              <w:t>Выносливость</w:t>
            </w:r>
          </w:p>
          <w:p w:rsidR="006A3830" w:rsidRDefault="006A3830" w:rsidP="00BE16A9">
            <w:pPr>
              <w:pStyle w:val="a7"/>
              <w:jc w:val="center"/>
            </w:pPr>
            <w:proofErr w:type="spellStart"/>
            <w:r>
              <w:t>Компл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за 3 мин.</w:t>
            </w:r>
          </w:p>
          <w:p w:rsidR="006A3830" w:rsidRDefault="006A3830" w:rsidP="00BE16A9">
            <w:pPr>
              <w:pStyle w:val="a7"/>
              <w:jc w:val="center"/>
            </w:pPr>
            <w:r>
              <w:t>Ходьба 1200 м</w:t>
            </w:r>
          </w:p>
        </w:tc>
        <w:tc>
          <w:tcPr>
            <w:tcW w:w="2861" w:type="dxa"/>
          </w:tcPr>
          <w:p w:rsidR="006A3830" w:rsidRDefault="006A3830" w:rsidP="00BE16A9">
            <w:pPr>
              <w:pStyle w:val="a7"/>
              <w:jc w:val="center"/>
            </w:pPr>
          </w:p>
          <w:p w:rsidR="006A3830" w:rsidRDefault="006A3830" w:rsidP="00BE16A9">
            <w:pPr>
              <w:pStyle w:val="a7"/>
              <w:jc w:val="center"/>
            </w:pPr>
            <w:r>
              <w:t>-15 раз</w:t>
            </w:r>
          </w:p>
          <w:p w:rsidR="006A3830" w:rsidRDefault="006A3830" w:rsidP="00BE16A9">
            <w:pPr>
              <w:pStyle w:val="a7"/>
              <w:jc w:val="center"/>
            </w:pPr>
            <w:r>
              <w:t>-11,67сек</w:t>
            </w:r>
          </w:p>
        </w:tc>
        <w:tc>
          <w:tcPr>
            <w:tcW w:w="3767" w:type="dxa"/>
          </w:tcPr>
          <w:p w:rsidR="006A3830" w:rsidRDefault="006A3830" w:rsidP="00BE16A9">
            <w:pPr>
              <w:pStyle w:val="a7"/>
              <w:jc w:val="center"/>
            </w:pPr>
          </w:p>
          <w:p w:rsidR="006A3830" w:rsidRDefault="006A3830" w:rsidP="00BE16A9">
            <w:pPr>
              <w:pStyle w:val="a7"/>
              <w:jc w:val="center"/>
            </w:pPr>
            <w:r>
              <w:t>-3,84 раза</w:t>
            </w:r>
          </w:p>
          <w:p w:rsidR="006A3830" w:rsidRDefault="006A3830" w:rsidP="00BE16A9">
            <w:pPr>
              <w:pStyle w:val="a7"/>
              <w:jc w:val="center"/>
            </w:pPr>
            <w:r>
              <w:t>-22,33 сек</w:t>
            </w:r>
          </w:p>
        </w:tc>
      </w:tr>
      <w:tr w:rsidR="006A3830" w:rsidTr="00BE16A9">
        <w:tc>
          <w:tcPr>
            <w:tcW w:w="3686" w:type="dxa"/>
          </w:tcPr>
          <w:p w:rsidR="006A3830" w:rsidRDefault="006A3830" w:rsidP="00BE16A9">
            <w:pPr>
              <w:pStyle w:val="a7"/>
              <w:jc w:val="center"/>
            </w:pPr>
            <w:r>
              <w:t>ФСМ живота</w:t>
            </w:r>
          </w:p>
          <w:p w:rsidR="006A3830" w:rsidRDefault="006A3830" w:rsidP="00BE16A9">
            <w:pPr>
              <w:pStyle w:val="a7"/>
              <w:jc w:val="center"/>
            </w:pPr>
            <w:r>
              <w:t xml:space="preserve">ФСМ спины </w:t>
            </w:r>
          </w:p>
        </w:tc>
        <w:tc>
          <w:tcPr>
            <w:tcW w:w="2861" w:type="dxa"/>
          </w:tcPr>
          <w:p w:rsidR="006A3830" w:rsidRDefault="006A3830" w:rsidP="00BE16A9">
            <w:pPr>
              <w:pStyle w:val="a7"/>
              <w:jc w:val="center"/>
            </w:pPr>
            <w:r>
              <w:t>-3,83 сек</w:t>
            </w:r>
          </w:p>
          <w:p w:rsidR="006A3830" w:rsidRDefault="006A3830" w:rsidP="00BE16A9">
            <w:pPr>
              <w:pStyle w:val="a7"/>
              <w:jc w:val="center"/>
            </w:pPr>
            <w:r>
              <w:t>+5,25</w:t>
            </w:r>
          </w:p>
        </w:tc>
        <w:tc>
          <w:tcPr>
            <w:tcW w:w="3767" w:type="dxa"/>
          </w:tcPr>
          <w:p w:rsidR="006A3830" w:rsidRDefault="006A3830" w:rsidP="00BE16A9">
            <w:pPr>
              <w:pStyle w:val="a7"/>
              <w:jc w:val="center"/>
            </w:pPr>
            <w:r>
              <w:t>+7,97 сек</w:t>
            </w:r>
          </w:p>
          <w:p w:rsidR="006A3830" w:rsidRDefault="006A3830" w:rsidP="00BE16A9">
            <w:pPr>
              <w:pStyle w:val="a7"/>
              <w:jc w:val="center"/>
            </w:pPr>
            <w:r>
              <w:t>+20,75</w:t>
            </w:r>
          </w:p>
        </w:tc>
      </w:tr>
    </w:tbl>
    <w:p w:rsidR="006A3830" w:rsidRDefault="006A3830" w:rsidP="006A3830">
      <w:pPr>
        <w:pStyle w:val="a7"/>
        <w:ind w:firstLine="709"/>
        <w:jc w:val="both"/>
      </w:pPr>
      <w:r>
        <w:t>Показатели контрольн</w:t>
      </w:r>
      <w:proofErr w:type="gramStart"/>
      <w:r>
        <w:t>о-</w:t>
      </w:r>
      <w:proofErr w:type="gramEnd"/>
      <w:r>
        <w:t xml:space="preserve"> педагогического блока все, за исключением гибкости (наклона вперед) и выносливости (комплексное упражнение за 3 мин) также имеют положительную динамику.</w:t>
      </w:r>
    </w:p>
    <w:p w:rsidR="006A3830" w:rsidRDefault="006A3830" w:rsidP="006A3830">
      <w:pPr>
        <w:pStyle w:val="a7"/>
        <w:ind w:firstLine="709"/>
        <w:jc w:val="both"/>
      </w:pPr>
      <w:r>
        <w:t xml:space="preserve">В быстроте, ловкости, силе, выносливости, ФСМ живота и спины лучшие показатели в экспериментальной группе. Как видно из таблицы по выносливости, два диаметрально противоположных результата: комплексное упражнение, особенно у контрольной группы, значительно просело (-15) раз </w:t>
      </w:r>
      <w:proofErr w:type="gramStart"/>
      <w:r>
        <w:t>и</w:t>
      </w:r>
      <w:proofErr w:type="gramEnd"/>
      <w:r>
        <w:t xml:space="preserve"> наоборот, в ходьбе на 1200 метров, у контрольной группы (-11,67 сек) и, особенно, у экспериментальной (-22,33сек) результаты значительно лучше.</w:t>
      </w:r>
    </w:p>
    <w:p w:rsidR="006A3830" w:rsidRDefault="006A3830" w:rsidP="006A3830">
      <w:pPr>
        <w:pStyle w:val="a7"/>
        <w:ind w:firstLine="709"/>
        <w:jc w:val="both"/>
      </w:pPr>
      <w:r>
        <w:t xml:space="preserve">Объясняется это тем, что </w:t>
      </w:r>
      <w:proofErr w:type="gramStart"/>
      <w:r>
        <w:t>зимы</w:t>
      </w:r>
      <w:proofErr w:type="gramEnd"/>
      <w:r>
        <w:t xml:space="preserve">  по сути не было и мы все уроки и тренировочные занятия проводили на свежем воздухе. Уроки  - это кроссовая подготовка и игры. А занятия в группах ОФП – это, в большей степени, футбол и кроссовая подготовка.</w:t>
      </w:r>
    </w:p>
    <w:p w:rsidR="006A3830" w:rsidRDefault="006A3830" w:rsidP="006A3830">
      <w:pPr>
        <w:pStyle w:val="a7"/>
        <w:ind w:firstLine="709"/>
        <w:jc w:val="both"/>
      </w:pPr>
      <w:r>
        <w:lastRenderedPageBreak/>
        <w:t>Анализ показателей УФП по таблицам государственного физкультурно-оздоровительного  комплекса Республики Беларусь показали следующее:</w:t>
      </w:r>
    </w:p>
    <w:p w:rsidR="006A3830" w:rsidRDefault="006A3830" w:rsidP="006A3830">
      <w:pPr>
        <w:pStyle w:val="a7"/>
        <w:ind w:firstLine="709"/>
        <w:jc w:val="both"/>
      </w:pPr>
      <w:r>
        <w:t xml:space="preserve">Таблица 3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8"/>
        <w:gridCol w:w="1884"/>
        <w:gridCol w:w="1877"/>
        <w:gridCol w:w="1895"/>
        <w:gridCol w:w="1897"/>
      </w:tblGrid>
      <w:tr w:rsidR="006A3830" w:rsidTr="00BE16A9">
        <w:tc>
          <w:tcPr>
            <w:tcW w:w="1914" w:type="dxa"/>
            <w:vMerge w:val="restart"/>
          </w:tcPr>
          <w:p w:rsidR="006A3830" w:rsidRDefault="006A3830" w:rsidP="00BE16A9">
            <w:pPr>
              <w:pStyle w:val="a7"/>
              <w:jc w:val="both"/>
            </w:pPr>
            <w:r>
              <w:t xml:space="preserve">Тесты </w:t>
            </w:r>
          </w:p>
        </w:tc>
        <w:tc>
          <w:tcPr>
            <w:tcW w:w="3828" w:type="dxa"/>
            <w:gridSpan w:val="2"/>
          </w:tcPr>
          <w:p w:rsidR="006A3830" w:rsidRDefault="006A3830" w:rsidP="00BE16A9">
            <w:pPr>
              <w:pStyle w:val="a7"/>
              <w:jc w:val="both"/>
            </w:pPr>
            <w:r>
              <w:t>Контрольная группа</w:t>
            </w:r>
          </w:p>
        </w:tc>
        <w:tc>
          <w:tcPr>
            <w:tcW w:w="3829" w:type="dxa"/>
            <w:gridSpan w:val="2"/>
          </w:tcPr>
          <w:p w:rsidR="006A3830" w:rsidRDefault="006A3830" w:rsidP="00BE16A9">
            <w:pPr>
              <w:pStyle w:val="a7"/>
              <w:jc w:val="both"/>
            </w:pPr>
            <w:r>
              <w:t>Экспериментальная группа</w:t>
            </w:r>
          </w:p>
        </w:tc>
      </w:tr>
      <w:tr w:rsidR="006A3830" w:rsidTr="00BE16A9">
        <w:tc>
          <w:tcPr>
            <w:tcW w:w="1914" w:type="dxa"/>
            <w:vMerge/>
          </w:tcPr>
          <w:p w:rsidR="006A3830" w:rsidRDefault="006A3830" w:rsidP="00BE16A9">
            <w:pPr>
              <w:pStyle w:val="a7"/>
              <w:jc w:val="both"/>
            </w:pP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м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proofErr w:type="spellStart"/>
            <w:r>
              <w:t>д</w:t>
            </w:r>
            <w:proofErr w:type="spellEnd"/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м</w:t>
            </w:r>
          </w:p>
        </w:tc>
        <w:tc>
          <w:tcPr>
            <w:tcW w:w="1915" w:type="dxa"/>
          </w:tcPr>
          <w:p w:rsidR="006A3830" w:rsidRDefault="006A3830" w:rsidP="00BE16A9">
            <w:pPr>
              <w:pStyle w:val="a7"/>
              <w:jc w:val="both"/>
            </w:pPr>
            <w:r>
              <w:t>Д+3,43</w:t>
            </w:r>
          </w:p>
        </w:tc>
      </w:tr>
      <w:tr w:rsidR="006A3830" w:rsidTr="00BE16A9"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+3,43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+1,6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+4,8</w:t>
            </w:r>
          </w:p>
        </w:tc>
        <w:tc>
          <w:tcPr>
            <w:tcW w:w="1915" w:type="dxa"/>
          </w:tcPr>
          <w:p w:rsidR="006A3830" w:rsidRDefault="006A3830" w:rsidP="00BE16A9">
            <w:pPr>
              <w:pStyle w:val="a7"/>
              <w:jc w:val="both"/>
            </w:pPr>
            <w:r>
              <w:t>+2,8</w:t>
            </w:r>
          </w:p>
        </w:tc>
      </w:tr>
      <w:tr w:rsidR="006A3830" w:rsidTr="00BE16A9"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Наклон вперед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+0,36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+0,2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+0,43</w:t>
            </w:r>
          </w:p>
        </w:tc>
        <w:tc>
          <w:tcPr>
            <w:tcW w:w="1915" w:type="dxa"/>
          </w:tcPr>
          <w:p w:rsidR="006A3830" w:rsidRDefault="006A3830" w:rsidP="00BE16A9">
            <w:pPr>
              <w:pStyle w:val="a7"/>
              <w:jc w:val="both"/>
            </w:pPr>
            <w:r>
              <w:t>+0,2</w:t>
            </w:r>
          </w:p>
        </w:tc>
      </w:tr>
      <w:tr w:rsidR="006A3830" w:rsidTr="00BE16A9"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Сгиб и разгиб рук в упоре лежа (раз)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+1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+0,7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+1,65</w:t>
            </w:r>
          </w:p>
        </w:tc>
        <w:tc>
          <w:tcPr>
            <w:tcW w:w="1915" w:type="dxa"/>
          </w:tcPr>
          <w:p w:rsidR="006A3830" w:rsidRDefault="006A3830" w:rsidP="00BE16A9">
            <w:pPr>
              <w:pStyle w:val="a7"/>
              <w:jc w:val="both"/>
            </w:pPr>
            <w:r>
              <w:t>+0,2</w:t>
            </w:r>
          </w:p>
        </w:tc>
      </w:tr>
      <w:tr w:rsidR="006A3830" w:rsidTr="00BE16A9"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Подтягивание (юноши) (раз)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+0,21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-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+0,43</w:t>
            </w:r>
          </w:p>
        </w:tc>
        <w:tc>
          <w:tcPr>
            <w:tcW w:w="1915" w:type="dxa"/>
          </w:tcPr>
          <w:p w:rsidR="006A3830" w:rsidRDefault="006A3830" w:rsidP="00BE16A9">
            <w:pPr>
              <w:pStyle w:val="a7"/>
              <w:jc w:val="both"/>
            </w:pPr>
            <w:r>
              <w:t>-</w:t>
            </w:r>
          </w:p>
        </w:tc>
      </w:tr>
      <w:tr w:rsidR="006A3830" w:rsidTr="00BE16A9"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Поднимание туловища 60 сек (раз)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+0,35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+0,7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+0,5</w:t>
            </w:r>
          </w:p>
        </w:tc>
        <w:tc>
          <w:tcPr>
            <w:tcW w:w="1915" w:type="dxa"/>
          </w:tcPr>
          <w:p w:rsidR="006A3830" w:rsidRDefault="006A3830" w:rsidP="00BE16A9">
            <w:pPr>
              <w:pStyle w:val="a7"/>
              <w:jc w:val="both"/>
            </w:pPr>
            <w:r>
              <w:t>+0,9</w:t>
            </w:r>
          </w:p>
        </w:tc>
      </w:tr>
      <w:tr w:rsidR="006A3830" w:rsidTr="00BE16A9"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Челночный бег 4х9м (сек)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-0,05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-0,05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-0,06</w:t>
            </w:r>
          </w:p>
        </w:tc>
        <w:tc>
          <w:tcPr>
            <w:tcW w:w="1915" w:type="dxa"/>
          </w:tcPr>
          <w:p w:rsidR="006A3830" w:rsidRDefault="006A3830" w:rsidP="00BE16A9">
            <w:pPr>
              <w:pStyle w:val="a7"/>
              <w:jc w:val="both"/>
            </w:pPr>
            <w:r>
              <w:t>-0,06</w:t>
            </w:r>
          </w:p>
        </w:tc>
      </w:tr>
      <w:tr w:rsidR="006A3830" w:rsidTr="00BE16A9"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Бег 30</w:t>
            </w:r>
            <w:proofErr w:type="gramStart"/>
            <w:r>
              <w:t>м(</w:t>
            </w:r>
            <w:proofErr w:type="gramEnd"/>
            <w:r>
              <w:t>сек)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-0,04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-0,02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-0,02</w:t>
            </w:r>
          </w:p>
        </w:tc>
        <w:tc>
          <w:tcPr>
            <w:tcW w:w="1915" w:type="dxa"/>
          </w:tcPr>
          <w:p w:rsidR="006A3830" w:rsidRDefault="006A3830" w:rsidP="00BE16A9">
            <w:pPr>
              <w:pStyle w:val="a7"/>
              <w:jc w:val="both"/>
            </w:pPr>
            <w:r>
              <w:t>-0,03</w:t>
            </w:r>
          </w:p>
        </w:tc>
      </w:tr>
      <w:tr w:rsidR="006A3830" w:rsidTr="00BE16A9">
        <w:trPr>
          <w:trHeight w:val="726"/>
        </w:trPr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Бег 1000/1500</w:t>
            </w:r>
          </w:p>
          <w:p w:rsidR="006A3830" w:rsidRDefault="006A3830" w:rsidP="00BE16A9">
            <w:pPr>
              <w:pStyle w:val="a7"/>
              <w:jc w:val="both"/>
            </w:pPr>
            <w:r>
              <w:t>(сек)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+0,13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-5</w:t>
            </w:r>
          </w:p>
        </w:tc>
        <w:tc>
          <w:tcPr>
            <w:tcW w:w="1914" w:type="dxa"/>
          </w:tcPr>
          <w:p w:rsidR="006A3830" w:rsidRDefault="006A3830" w:rsidP="00BE16A9">
            <w:pPr>
              <w:pStyle w:val="a7"/>
              <w:jc w:val="both"/>
            </w:pPr>
            <w:r>
              <w:t>-8</w:t>
            </w:r>
          </w:p>
        </w:tc>
        <w:tc>
          <w:tcPr>
            <w:tcW w:w="1915" w:type="dxa"/>
          </w:tcPr>
          <w:p w:rsidR="006A3830" w:rsidRDefault="006A3830" w:rsidP="00BE16A9">
            <w:pPr>
              <w:pStyle w:val="a7"/>
              <w:jc w:val="both"/>
            </w:pPr>
            <w:r>
              <w:t>-11</w:t>
            </w:r>
          </w:p>
        </w:tc>
      </w:tr>
    </w:tbl>
    <w:p w:rsidR="006A3830" w:rsidRDefault="006A3830" w:rsidP="006A3830">
      <w:pPr>
        <w:pStyle w:val="a7"/>
        <w:ind w:firstLine="709"/>
        <w:jc w:val="both"/>
      </w:pPr>
    </w:p>
    <w:p w:rsidR="006A3830" w:rsidRDefault="006A3830" w:rsidP="006A3830">
      <w:pPr>
        <w:pStyle w:val="a7"/>
        <w:ind w:firstLine="709"/>
        <w:jc w:val="both"/>
      </w:pPr>
      <w:r>
        <w:t xml:space="preserve">Во всех показателях нормативов комплекса и у </w:t>
      </w:r>
      <w:proofErr w:type="gramStart"/>
      <w:r>
        <w:t>контрольной</w:t>
      </w:r>
      <w:proofErr w:type="gramEnd"/>
      <w:r>
        <w:t xml:space="preserve"> и у экспериментальной  групп наблюдается положительная динамика. В экспериментальной группе и у девочек и у мальчиков результаты чуть-чуть </w:t>
      </w:r>
      <w:proofErr w:type="gramStart"/>
      <w:r>
        <w:t>выше</w:t>
      </w:r>
      <w:proofErr w:type="gramEnd"/>
      <w:r>
        <w:t xml:space="preserve"> чем у ребят из контрольной группы. Следует, опять же, обратить внимание на выносливость. В беге на 1000м и 1500м наиболее значительные изменения в лучшую сторону произошли в экспериментальной группе (-8 сек у девушек; -11 сек у мальчиков), объяснения этому мы изложили выше.</w:t>
      </w:r>
    </w:p>
    <w:p w:rsidR="006A3830" w:rsidRDefault="006A3830" w:rsidP="006A3830">
      <w:pPr>
        <w:pStyle w:val="a7"/>
        <w:ind w:firstLine="709"/>
        <w:jc w:val="both"/>
      </w:pPr>
      <w:r>
        <w:t>В ноябре 2019 все ближайшее окружение активно ответило на вопросы анкеты «Мои приоритеты, возможности и потребности в образе жизни».</w:t>
      </w:r>
    </w:p>
    <w:p w:rsidR="006A3830" w:rsidRDefault="006A3830" w:rsidP="006A3830">
      <w:pPr>
        <w:pStyle w:val="a7"/>
        <w:ind w:firstLine="709"/>
        <w:jc w:val="both"/>
      </w:pPr>
      <w:r>
        <w:t>В марте 2020 мы отвечали на вопросы анкеты «Моя повседневная двигательная активность».</w:t>
      </w:r>
    </w:p>
    <w:p w:rsidR="006A3830" w:rsidRDefault="006A3830" w:rsidP="006A3830">
      <w:pPr>
        <w:pStyle w:val="a7"/>
        <w:ind w:firstLine="709"/>
        <w:jc w:val="both"/>
      </w:pPr>
      <w:r>
        <w:lastRenderedPageBreak/>
        <w:t xml:space="preserve">Что дает анкетирование? Во-первых – это больше информации и она более разносторонняя по здоровому образу жизни; во-вторых, ряд </w:t>
      </w:r>
      <w:proofErr w:type="gramStart"/>
      <w:r>
        <w:t>вопросов</w:t>
      </w:r>
      <w:proofErr w:type="gramEnd"/>
      <w:r>
        <w:t xml:space="preserve"> так или иначе заставляют вас думать, сравнивать, анализировать и в конце – концов определить в какой системе координат вы находитесь.</w:t>
      </w:r>
    </w:p>
    <w:p w:rsidR="006A3830" w:rsidRDefault="006A3830" w:rsidP="006A3830">
      <w:pPr>
        <w:pStyle w:val="a7"/>
        <w:ind w:firstLine="709"/>
        <w:jc w:val="both"/>
      </w:pPr>
      <w:r>
        <w:t xml:space="preserve">В данный момент ведется разработка обобщения материалов инновационной деятельности, которые будут представлены в форме методических рекомендаций </w:t>
      </w:r>
      <w:r>
        <w:rPr>
          <w:szCs w:val="30"/>
        </w:rPr>
        <w:t xml:space="preserve">«Повышение </w:t>
      </w:r>
      <w:proofErr w:type="gramStart"/>
      <w:r>
        <w:rPr>
          <w:szCs w:val="30"/>
        </w:rPr>
        <w:t>эффективности формирования двигательной культуры субъектов образовательного пространства сельской школы</w:t>
      </w:r>
      <w:proofErr w:type="gramEnd"/>
      <w:r>
        <w:rPr>
          <w:szCs w:val="30"/>
        </w:rPr>
        <w:t xml:space="preserve"> через систему организации спортивно-массовых мероприятий на открытом воздухе».</w:t>
      </w:r>
    </w:p>
    <w:p w:rsidR="006A3830" w:rsidRDefault="006A3830" w:rsidP="006A3830">
      <w:pPr>
        <w:pStyle w:val="a7"/>
        <w:ind w:firstLine="709"/>
        <w:jc w:val="both"/>
      </w:pPr>
      <w:r>
        <w:t xml:space="preserve">Работа над реализацией инновационного проекта «Внедрение </w:t>
      </w:r>
      <w:proofErr w:type="gramStart"/>
      <w:r>
        <w:t>модели формирования двигательной культуры субъектов образовательного пространства сельской</w:t>
      </w:r>
      <w:proofErr w:type="gramEnd"/>
      <w:r>
        <w:t xml:space="preserve"> школы»   позволяет сделать выводы:</w:t>
      </w:r>
    </w:p>
    <w:p w:rsidR="006A3830" w:rsidRDefault="006A3830" w:rsidP="006A3830">
      <w:pPr>
        <w:pStyle w:val="a7"/>
        <w:numPr>
          <w:ilvl w:val="0"/>
          <w:numId w:val="4"/>
        </w:numPr>
        <w:jc w:val="both"/>
      </w:pPr>
      <w:r>
        <w:t>инновационная деятельность осуществлялась в соответствии с нормативными документами;</w:t>
      </w:r>
    </w:p>
    <w:p w:rsidR="006A3830" w:rsidRDefault="006A3830" w:rsidP="006A3830">
      <w:pPr>
        <w:pStyle w:val="a7"/>
        <w:numPr>
          <w:ilvl w:val="0"/>
          <w:numId w:val="4"/>
        </w:numPr>
        <w:jc w:val="both"/>
      </w:pPr>
      <w:r>
        <w:t>результатом работы учреждения по реализации инновационного проекта явилось следующее:</w:t>
      </w:r>
    </w:p>
    <w:p w:rsidR="006A3830" w:rsidRDefault="006A3830" w:rsidP="006A3830">
      <w:pPr>
        <w:pStyle w:val="a7"/>
        <w:ind w:left="1069"/>
        <w:jc w:val="both"/>
      </w:pPr>
      <w:r>
        <w:t xml:space="preserve">проведение диагностики   по формированию двигательной культуры населения Республики Беларусь среди обучающихся, учителей, ближайшего окружения, которые участвуют в реализации проекта. Выполнено заполнение </w:t>
      </w:r>
      <w:proofErr w:type="spellStart"/>
      <w:r>
        <w:t>опросн</w:t>
      </w:r>
      <w:proofErr w:type="gramStart"/>
      <w:r>
        <w:t>о</w:t>
      </w:r>
      <w:proofErr w:type="spellEnd"/>
      <w:r>
        <w:t>-</w:t>
      </w:r>
      <w:proofErr w:type="gramEnd"/>
      <w:r>
        <w:t xml:space="preserve"> диагностических карт;</w:t>
      </w:r>
    </w:p>
    <w:p w:rsidR="006A3830" w:rsidRDefault="006A3830" w:rsidP="006A3830">
      <w:pPr>
        <w:pStyle w:val="a7"/>
        <w:ind w:left="1069"/>
        <w:jc w:val="both"/>
      </w:pPr>
      <w:r>
        <w:t>проведен сравнительный анализ контрольно-педагогического тестирования по картам ОДК и определена эффективность внедрения за период с сентября 2019 по март 2020.</w:t>
      </w:r>
    </w:p>
    <w:p w:rsidR="006A3830" w:rsidRDefault="006A3830" w:rsidP="006A3830">
      <w:pPr>
        <w:pStyle w:val="a7"/>
        <w:ind w:left="993"/>
        <w:jc w:val="both"/>
      </w:pPr>
      <w:r>
        <w:t xml:space="preserve"> корректировались и усовершенствовались карты   индивидуального двигательного режима;</w:t>
      </w:r>
    </w:p>
    <w:p w:rsidR="006A3830" w:rsidRDefault="006A3830" w:rsidP="006A3830">
      <w:pPr>
        <w:pStyle w:val="a7"/>
        <w:ind w:firstLine="709"/>
        <w:jc w:val="both"/>
      </w:pPr>
      <w:r>
        <w:t xml:space="preserve">    пополнялась база </w:t>
      </w:r>
      <w:proofErr w:type="spellStart"/>
      <w:r>
        <w:t>общеразвивающих</w:t>
      </w:r>
      <w:proofErr w:type="spellEnd"/>
      <w:r>
        <w:t xml:space="preserve"> и игровых упражнений.</w:t>
      </w:r>
    </w:p>
    <w:p w:rsidR="006A3830" w:rsidRDefault="006A3830" w:rsidP="006A3830">
      <w:pPr>
        <w:pStyle w:val="a7"/>
        <w:ind w:firstLine="709"/>
        <w:jc w:val="both"/>
      </w:pPr>
      <w:r>
        <w:t xml:space="preserve"> Итоги показывают эффективность инновационной деятельности в учреждении. Нам осталось обобщить результаты инновационной деятельности, представить инновационный педагогический опыт в форме методических рекомендаций по внедрению </w:t>
      </w:r>
      <w:proofErr w:type="gramStart"/>
      <w:r>
        <w:t>модели формирования двигательной культуры субъектов образовательного пространства сельской школы</w:t>
      </w:r>
      <w:proofErr w:type="gramEnd"/>
      <w:r>
        <w:t xml:space="preserve"> в рамках деятельности учреждения образования как центра двигательного и технологического обеспечения здорового образа жизни человека в массовую образовательную практику.</w:t>
      </w:r>
    </w:p>
    <w:p w:rsidR="006A3830" w:rsidRPr="008F26B3" w:rsidRDefault="006A3830" w:rsidP="006A3830">
      <w:pPr>
        <w:pStyle w:val="a7"/>
        <w:ind w:firstLine="709"/>
        <w:jc w:val="both"/>
        <w:rPr>
          <w:szCs w:val="30"/>
        </w:rPr>
      </w:pPr>
      <w:r>
        <w:t xml:space="preserve">По итогам анализа результатов инновационной деятельности, на основе диагностического инструментария (мониторинга уровня показателей контрольных физических упражнений, анкетирования, </w:t>
      </w:r>
      <w:r>
        <w:lastRenderedPageBreak/>
        <w:t xml:space="preserve">наблюдения, контрольно-педагогического тестирования) можно говорить о положительных изменениях в содержании и результатах деятельности участников инновационного проекта. Наблюдается динамика роста по всем разработанным критериям и показателям эффективности, что соответствует ожидаемым от внедрения инновации результатов. </w:t>
      </w:r>
      <w:proofErr w:type="gramStart"/>
      <w:r>
        <w:t>Вышеизложенное</w:t>
      </w:r>
      <w:proofErr w:type="gramEnd"/>
      <w:r>
        <w:t xml:space="preserve"> доказывает эффективность инновационной деятельности. Педагогическая технология формирования двигательной культуры личности в сельском сообществе может быть реализована в образовательном процессе других учреждений сельской местности.</w:t>
      </w:r>
    </w:p>
    <w:p w:rsidR="006A3830" w:rsidRPr="00FF1C0D" w:rsidRDefault="006A3830" w:rsidP="006A3830">
      <w:pPr>
        <w:pStyle w:val="a6"/>
        <w:spacing w:after="0"/>
        <w:ind w:left="786"/>
        <w:jc w:val="both"/>
        <w:rPr>
          <w:sz w:val="30"/>
          <w:szCs w:val="30"/>
        </w:rPr>
      </w:pPr>
    </w:p>
    <w:p w:rsidR="006A3830" w:rsidRPr="008E12B2" w:rsidRDefault="006A3830" w:rsidP="006A3830">
      <w:pPr>
        <w:pStyle w:val="a6"/>
        <w:spacing w:after="0"/>
        <w:jc w:val="both"/>
        <w:rPr>
          <w:rFonts w:ascii="Times New Roman" w:hAnsi="Times New Roman"/>
          <w:sz w:val="30"/>
          <w:szCs w:val="30"/>
        </w:rPr>
      </w:pPr>
    </w:p>
    <w:p w:rsidR="006A3830" w:rsidRDefault="006A3830" w:rsidP="00E3455F">
      <w:pPr>
        <w:pStyle w:val="a3"/>
        <w:spacing w:line="240" w:lineRule="atLeast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sectPr w:rsidR="006A3830" w:rsidSect="009C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20"/>
    <w:multiLevelType w:val="hybridMultilevel"/>
    <w:tmpl w:val="02641A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21029D"/>
    <w:multiLevelType w:val="hybridMultilevel"/>
    <w:tmpl w:val="BDBEA21A"/>
    <w:lvl w:ilvl="0" w:tplc="E12283C8">
      <w:start w:val="7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1E6D5C"/>
    <w:multiLevelType w:val="hybridMultilevel"/>
    <w:tmpl w:val="6D048D42"/>
    <w:lvl w:ilvl="0" w:tplc="F9AAA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CA05A2"/>
    <w:multiLevelType w:val="hybridMultilevel"/>
    <w:tmpl w:val="71F41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16FE"/>
    <w:rsid w:val="00051A69"/>
    <w:rsid w:val="00062B3A"/>
    <w:rsid w:val="00062E6D"/>
    <w:rsid w:val="00070BFD"/>
    <w:rsid w:val="00094650"/>
    <w:rsid w:val="000A4BAB"/>
    <w:rsid w:val="000A4C83"/>
    <w:rsid w:val="001149A7"/>
    <w:rsid w:val="00124D01"/>
    <w:rsid w:val="001B2B29"/>
    <w:rsid w:val="001D58BB"/>
    <w:rsid w:val="001E6B95"/>
    <w:rsid w:val="0026091A"/>
    <w:rsid w:val="00327D9D"/>
    <w:rsid w:val="003A547A"/>
    <w:rsid w:val="003B0628"/>
    <w:rsid w:val="003E0001"/>
    <w:rsid w:val="00472177"/>
    <w:rsid w:val="00473C93"/>
    <w:rsid w:val="0047681E"/>
    <w:rsid w:val="004A66F0"/>
    <w:rsid w:val="004B01CB"/>
    <w:rsid w:val="004F6357"/>
    <w:rsid w:val="005917D8"/>
    <w:rsid w:val="005B0573"/>
    <w:rsid w:val="005C65F8"/>
    <w:rsid w:val="005D1C20"/>
    <w:rsid w:val="005D4079"/>
    <w:rsid w:val="005E4E5A"/>
    <w:rsid w:val="00656589"/>
    <w:rsid w:val="0067467A"/>
    <w:rsid w:val="006A3830"/>
    <w:rsid w:val="007419C6"/>
    <w:rsid w:val="0077424C"/>
    <w:rsid w:val="00783934"/>
    <w:rsid w:val="008B1A5A"/>
    <w:rsid w:val="008C6B27"/>
    <w:rsid w:val="008D0887"/>
    <w:rsid w:val="00906638"/>
    <w:rsid w:val="00915B85"/>
    <w:rsid w:val="0093627F"/>
    <w:rsid w:val="00945E09"/>
    <w:rsid w:val="009716FE"/>
    <w:rsid w:val="0099291F"/>
    <w:rsid w:val="00994FDD"/>
    <w:rsid w:val="009B4375"/>
    <w:rsid w:val="009C2BCF"/>
    <w:rsid w:val="009D598F"/>
    <w:rsid w:val="00A063FD"/>
    <w:rsid w:val="00A27818"/>
    <w:rsid w:val="00A43707"/>
    <w:rsid w:val="00A613EE"/>
    <w:rsid w:val="00B10694"/>
    <w:rsid w:val="00B715F3"/>
    <w:rsid w:val="00B759CE"/>
    <w:rsid w:val="00C018FE"/>
    <w:rsid w:val="00C92002"/>
    <w:rsid w:val="00CC1A76"/>
    <w:rsid w:val="00CC450C"/>
    <w:rsid w:val="00D6711F"/>
    <w:rsid w:val="00DA076C"/>
    <w:rsid w:val="00E003D1"/>
    <w:rsid w:val="00E212DD"/>
    <w:rsid w:val="00E3455F"/>
    <w:rsid w:val="00EE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6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16FE"/>
    <w:pPr>
      <w:jc w:val="both"/>
    </w:pPr>
    <w:rPr>
      <w:rFonts w:ascii="Verdana" w:hAnsi="Verdana"/>
      <w:color w:val="000000"/>
      <w:sz w:val="20"/>
      <w:szCs w:val="20"/>
    </w:rPr>
  </w:style>
  <w:style w:type="table" w:styleId="a4">
    <w:name w:val="Table Grid"/>
    <w:basedOn w:val="a1"/>
    <w:rsid w:val="00B71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7D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77424C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6A38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6A3830"/>
    <w:rPr>
      <w:rFonts w:eastAsia="Calibri"/>
      <w:sz w:val="3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zilskayshc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МОГИЛЕВСКОГО ОБЛИСПОЛКОМА</vt:lpstr>
    </vt:vector>
  </TitlesOfParts>
  <Company>Организация</Company>
  <LinksUpToDate>false</LinksUpToDate>
  <CharactersWithSpaces>28114</CharactersWithSpaces>
  <SharedDoc>false</SharedDoc>
  <HLinks>
    <vt:vector size="6" baseType="variant"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mailto:yazilskayshcola@mail.ru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МОГИЛЕВСКОГО ОБЛИСПОЛКОМА</dc:title>
  <dc:creator>Customer</dc:creator>
  <cp:lastModifiedBy>Пользователь</cp:lastModifiedBy>
  <cp:revision>2</cp:revision>
  <cp:lastPrinted>2020-04-22T10:47:00Z</cp:lastPrinted>
  <dcterms:created xsi:type="dcterms:W3CDTF">2020-10-11T19:40:00Z</dcterms:created>
  <dcterms:modified xsi:type="dcterms:W3CDTF">2020-10-11T19:40:00Z</dcterms:modified>
</cp:coreProperties>
</file>